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6004" w14:textId="22CB6085" w:rsidR="00D13F4B" w:rsidRPr="00D13F4B" w:rsidRDefault="00D13F4B" w:rsidP="00D13F4B">
      <w:pPr>
        <w:pStyle w:val="Paper-Title"/>
      </w:pPr>
      <w:r w:rsidRPr="00D13F4B">
        <w:t>ARTICLE</w:t>
      </w:r>
      <w:r w:rsidR="00F1616C">
        <w:t xml:space="preserve"> </w:t>
      </w:r>
      <w:r w:rsidRPr="00D13F4B">
        <w:t>TITLE</w:t>
      </w:r>
      <w:r w:rsidR="00F1616C">
        <w:t xml:space="preserve"> </w:t>
      </w:r>
      <w:r w:rsidRPr="00D13F4B">
        <w:t>AND</w:t>
      </w:r>
      <w:r w:rsidR="00F1616C">
        <w:t xml:space="preserve"> </w:t>
      </w:r>
      <w:r w:rsidRPr="00D13F4B">
        <w:t>AUTHOR</w:t>
      </w:r>
      <w:r w:rsidR="00F1616C">
        <w:t xml:space="preserve"> </w:t>
      </w:r>
      <w:r w:rsidRPr="00D13F4B">
        <w:t>INFORMATION</w:t>
      </w:r>
      <w:r w:rsidR="00F1616C">
        <w:t xml:space="preserve"> </w:t>
      </w:r>
    </w:p>
    <w:p w14:paraId="65037A7A" w14:textId="6F4286F6" w:rsidR="00D13F4B" w:rsidRPr="00D13F4B" w:rsidRDefault="00D13F4B" w:rsidP="00D13F4B">
      <w:pPr>
        <w:pStyle w:val="Author-name"/>
      </w:pPr>
      <w:r w:rsidRPr="00D13F4B">
        <w:t>JAES</w:t>
      </w:r>
      <w:r w:rsidR="00F1616C">
        <w:t xml:space="preserve"> </w:t>
      </w:r>
      <w:r w:rsidRPr="00D13F4B">
        <w:t>applies</w:t>
      </w:r>
      <w:r w:rsidR="00F1616C">
        <w:t xml:space="preserve"> </w:t>
      </w:r>
      <w:r w:rsidRPr="00D13F4B">
        <w:t>a</w:t>
      </w:r>
      <w:r w:rsidR="00F1616C">
        <w:t xml:space="preserve"> </w:t>
      </w:r>
      <w:r w:rsidRPr="004D0FD2">
        <w:t>double-blind</w:t>
      </w:r>
      <w:r w:rsidR="00F1616C">
        <w:t xml:space="preserve"> </w:t>
      </w:r>
      <w:r w:rsidRPr="004D0FD2">
        <w:t>peer</w:t>
      </w:r>
      <w:r w:rsidR="00F1616C">
        <w:t xml:space="preserve"> </w:t>
      </w:r>
      <w:r w:rsidRPr="004D0FD2">
        <w:t>review</w:t>
      </w:r>
      <w:r w:rsidR="00F1616C">
        <w:t xml:space="preserve"> </w:t>
      </w:r>
      <w:r w:rsidRPr="004D0FD2">
        <w:t>process.</w:t>
      </w:r>
      <w:r w:rsidR="00F1616C">
        <w:t xml:space="preserve"> </w:t>
      </w:r>
      <w:r w:rsidRPr="00D13F4B">
        <w:t>Manuscripts</w:t>
      </w:r>
      <w:r w:rsidR="00F1616C">
        <w:t xml:space="preserve"> </w:t>
      </w:r>
      <w:r w:rsidRPr="00D13F4B">
        <w:t>submitted</w:t>
      </w:r>
      <w:r w:rsidR="00F1616C">
        <w:t xml:space="preserve"> </w:t>
      </w:r>
      <w:r w:rsidRPr="00D13F4B">
        <w:t>for</w:t>
      </w:r>
      <w:r w:rsidR="00F1616C">
        <w:t xml:space="preserve"> </w:t>
      </w:r>
      <w:r w:rsidRPr="00D13F4B">
        <w:t>review</w:t>
      </w:r>
      <w:r w:rsidR="00F1616C">
        <w:t xml:space="preserve"> </w:t>
      </w:r>
      <w:r w:rsidR="004D0FD2" w:rsidRPr="00D13F4B">
        <w:t>MUST</w:t>
      </w:r>
      <w:r w:rsidR="00F1616C">
        <w:t xml:space="preserve"> </w:t>
      </w:r>
      <w:r w:rsidR="004D0FD2" w:rsidRPr="00D13F4B">
        <w:t>NOT</w:t>
      </w:r>
      <w:r w:rsidR="00F1616C">
        <w:t xml:space="preserve"> </w:t>
      </w:r>
      <w:r w:rsidRPr="00D13F4B">
        <w:t>contain</w:t>
      </w:r>
      <w:r w:rsidR="00F1616C">
        <w:t xml:space="preserve"> </w:t>
      </w:r>
      <w:r w:rsidRPr="00D13F4B">
        <w:t>any</w:t>
      </w:r>
      <w:r w:rsidR="00F1616C">
        <w:t xml:space="preserve"> </w:t>
      </w:r>
      <w:r w:rsidRPr="00D13F4B">
        <w:t>author</w:t>
      </w:r>
      <w:r w:rsidR="00F1616C">
        <w:t xml:space="preserve"> </w:t>
      </w:r>
      <w:r w:rsidRPr="00D13F4B">
        <w:t>names,</w:t>
      </w:r>
      <w:r w:rsidR="00F1616C">
        <w:t xml:space="preserve"> </w:t>
      </w:r>
      <w:r w:rsidRPr="00D13F4B">
        <w:t>affiliations,</w:t>
      </w:r>
      <w:r w:rsidR="00F1616C">
        <w:t xml:space="preserve"> </w:t>
      </w:r>
      <w:r w:rsidRPr="00D13F4B">
        <w:t>or</w:t>
      </w:r>
      <w:r w:rsidR="00F1616C">
        <w:t xml:space="preserve"> </w:t>
      </w:r>
      <w:r w:rsidRPr="00D13F4B">
        <w:t>contact</w:t>
      </w:r>
      <w:r w:rsidR="00F1616C">
        <w:t xml:space="preserve"> </w:t>
      </w:r>
      <w:r w:rsidRPr="00D13F4B">
        <w:t>details.</w:t>
      </w:r>
      <w:r w:rsidR="00F1616C">
        <w:t xml:space="preserve"> </w:t>
      </w:r>
      <w:r w:rsidRPr="00D13F4B">
        <w:t>All</w:t>
      </w:r>
      <w:r w:rsidR="00F1616C">
        <w:t xml:space="preserve"> </w:t>
      </w:r>
      <w:r w:rsidRPr="00D13F4B">
        <w:t>author</w:t>
      </w:r>
      <w:r w:rsidR="00F1616C">
        <w:t xml:space="preserve"> </w:t>
      </w:r>
      <w:r w:rsidRPr="00D13F4B">
        <w:t>information</w:t>
      </w:r>
      <w:r w:rsidR="00F1616C">
        <w:t xml:space="preserve"> </w:t>
      </w:r>
      <w:r w:rsidRPr="00D13F4B">
        <w:t>must</w:t>
      </w:r>
      <w:r w:rsidR="00F1616C">
        <w:t xml:space="preserve"> </w:t>
      </w:r>
      <w:r w:rsidRPr="00D13F4B">
        <w:t>be</w:t>
      </w:r>
      <w:r w:rsidR="00F1616C">
        <w:t xml:space="preserve"> </w:t>
      </w:r>
      <w:r w:rsidRPr="00D13F4B">
        <w:t>provided</w:t>
      </w:r>
      <w:r w:rsidR="00F1616C">
        <w:t xml:space="preserve"> </w:t>
      </w:r>
      <w:r w:rsidRPr="00D13F4B">
        <w:t>exclusively</w:t>
      </w:r>
      <w:r w:rsidR="00F1616C">
        <w:t xml:space="preserve"> </w:t>
      </w:r>
      <w:r w:rsidRPr="00D13F4B">
        <w:t>through</w:t>
      </w:r>
      <w:r w:rsidR="00F1616C">
        <w:t xml:space="preserve"> </w:t>
      </w:r>
      <w:r w:rsidRPr="00D13F4B">
        <w:t>the</w:t>
      </w:r>
      <w:r w:rsidR="00F1616C">
        <w:t xml:space="preserve"> </w:t>
      </w:r>
      <w:r w:rsidRPr="00D13F4B">
        <w:t>electronic</w:t>
      </w:r>
      <w:r w:rsidR="00F1616C">
        <w:t xml:space="preserve"> </w:t>
      </w:r>
      <w:r w:rsidRPr="00D13F4B">
        <w:t>submission</w:t>
      </w:r>
      <w:r w:rsidR="00F1616C">
        <w:t xml:space="preserve"> </w:t>
      </w:r>
      <w:r w:rsidRPr="00D13F4B">
        <w:t>system</w:t>
      </w:r>
      <w:r w:rsidR="00F1616C">
        <w:t xml:space="preserve"> </w:t>
      </w:r>
      <w:r w:rsidRPr="00D13F4B">
        <w:t>and</w:t>
      </w:r>
      <w:r w:rsidR="00F1616C">
        <w:t xml:space="preserve"> </w:t>
      </w:r>
      <w:r w:rsidRPr="00D13F4B">
        <w:t>must</w:t>
      </w:r>
      <w:r w:rsidR="00F1616C">
        <w:t xml:space="preserve"> </w:t>
      </w:r>
      <w:r w:rsidRPr="00D13F4B">
        <w:t>comply</w:t>
      </w:r>
      <w:r w:rsidR="00F1616C">
        <w:t xml:space="preserve"> </w:t>
      </w:r>
      <w:r w:rsidRPr="00D13F4B">
        <w:t>with</w:t>
      </w:r>
      <w:r w:rsidR="00F1616C">
        <w:t xml:space="preserve"> </w:t>
      </w:r>
      <w:r w:rsidRPr="00D13F4B">
        <w:t>the</w:t>
      </w:r>
      <w:r w:rsidR="00F1616C">
        <w:t xml:space="preserve"> </w:t>
      </w:r>
      <w:r w:rsidRPr="00D13F4B">
        <w:t>Submission</w:t>
      </w:r>
      <w:r w:rsidR="00F1616C">
        <w:t xml:space="preserve"> </w:t>
      </w:r>
      <w:r w:rsidRPr="00D13F4B">
        <w:t>Checklist.</w:t>
      </w:r>
      <w:r w:rsidR="00F1616C">
        <w:t xml:space="preserve"> </w:t>
      </w:r>
    </w:p>
    <w:p w14:paraId="50094E1C" w14:textId="6640717E" w:rsidR="00D13F4B" w:rsidRPr="00282C1E" w:rsidRDefault="00D13F4B" w:rsidP="00282C1E">
      <w:pPr>
        <w:pStyle w:val="Author-affiliation"/>
      </w:pPr>
      <w:r w:rsidRPr="00282C1E">
        <w:t>Authors</w:t>
      </w:r>
      <w:r w:rsidR="00F1616C">
        <w:t xml:space="preserve"> </w:t>
      </w:r>
      <w:r w:rsidRPr="00282C1E">
        <w:t>are</w:t>
      </w:r>
      <w:r w:rsidR="00F1616C">
        <w:t xml:space="preserve"> </w:t>
      </w:r>
      <w:r w:rsidRPr="00282C1E">
        <w:t>responsible</w:t>
      </w:r>
      <w:r w:rsidR="00F1616C">
        <w:t xml:space="preserve"> </w:t>
      </w:r>
      <w:r w:rsidRPr="00282C1E">
        <w:t>for</w:t>
      </w:r>
      <w:r w:rsidR="00F1616C">
        <w:t xml:space="preserve"> </w:t>
      </w:r>
      <w:r w:rsidRPr="00282C1E">
        <w:t>ensuring</w:t>
      </w:r>
      <w:r w:rsidR="00F1616C">
        <w:t xml:space="preserve"> </w:t>
      </w:r>
      <w:r w:rsidRPr="00282C1E">
        <w:t>the</w:t>
      </w:r>
      <w:r w:rsidR="00F1616C">
        <w:t xml:space="preserve"> </w:t>
      </w:r>
      <w:r w:rsidRPr="00282C1E">
        <w:t>accuracy</w:t>
      </w:r>
      <w:r w:rsidR="00F1616C">
        <w:t xml:space="preserve"> </w:t>
      </w:r>
      <w:r w:rsidRPr="00282C1E">
        <w:t>and</w:t>
      </w:r>
      <w:r w:rsidR="00F1616C">
        <w:t xml:space="preserve"> </w:t>
      </w:r>
      <w:r w:rsidRPr="00282C1E">
        <w:t>completeness</w:t>
      </w:r>
      <w:r w:rsidR="00F1616C">
        <w:t xml:space="preserve"> </w:t>
      </w:r>
      <w:r w:rsidRPr="00282C1E">
        <w:t>of</w:t>
      </w:r>
      <w:r w:rsidR="00F1616C">
        <w:t xml:space="preserve"> </w:t>
      </w:r>
      <w:r w:rsidRPr="00282C1E">
        <w:t>metadata,</w:t>
      </w:r>
      <w:r w:rsidR="00F1616C">
        <w:t xml:space="preserve"> </w:t>
      </w:r>
      <w:r w:rsidRPr="00282C1E">
        <w:t>including</w:t>
      </w:r>
      <w:r w:rsidR="00F1616C">
        <w:t xml:space="preserve"> </w:t>
      </w:r>
      <w:r w:rsidRPr="00282C1E">
        <w:t>author</w:t>
      </w:r>
      <w:r w:rsidR="00F1616C">
        <w:t xml:space="preserve"> </w:t>
      </w:r>
      <w:r w:rsidRPr="00282C1E">
        <w:t>order,</w:t>
      </w:r>
      <w:r w:rsidR="00F1616C">
        <w:t xml:space="preserve"> </w:t>
      </w:r>
      <w:r w:rsidRPr="00282C1E">
        <w:t>affiliations,</w:t>
      </w:r>
      <w:r w:rsidR="00F1616C">
        <w:t xml:space="preserve"> </w:t>
      </w:r>
      <w:r w:rsidRPr="00282C1E">
        <w:t>institutional</w:t>
      </w:r>
      <w:r w:rsidR="00F1616C">
        <w:t xml:space="preserve"> </w:t>
      </w:r>
      <w:r w:rsidRPr="00282C1E">
        <w:t>email</w:t>
      </w:r>
      <w:r w:rsidR="00F1616C">
        <w:t xml:space="preserve"> </w:t>
      </w:r>
      <w:r w:rsidRPr="00282C1E">
        <w:t>addresses,</w:t>
      </w:r>
      <w:r w:rsidR="00F1616C">
        <w:t xml:space="preserve"> </w:t>
      </w:r>
      <w:r w:rsidRPr="00282C1E">
        <w:t>and</w:t>
      </w:r>
      <w:r w:rsidR="00F1616C">
        <w:t xml:space="preserve"> </w:t>
      </w:r>
      <w:r w:rsidRPr="00282C1E">
        <w:t>corresponding</w:t>
      </w:r>
      <w:r w:rsidR="00F1616C">
        <w:t xml:space="preserve"> </w:t>
      </w:r>
      <w:r w:rsidRPr="00282C1E">
        <w:t>author</w:t>
      </w:r>
      <w:r w:rsidR="00F1616C">
        <w:t xml:space="preserve"> </w:t>
      </w:r>
      <w:r w:rsidRPr="00282C1E">
        <w:t>designation.</w:t>
      </w:r>
      <w:r w:rsidR="00F1616C">
        <w:t xml:space="preserve"> </w:t>
      </w:r>
      <w:r w:rsidRPr="00282C1E">
        <w:t>Affiliations</w:t>
      </w:r>
      <w:r w:rsidR="00F1616C">
        <w:t xml:space="preserve"> </w:t>
      </w:r>
      <w:r w:rsidRPr="00282C1E">
        <w:t>must</w:t>
      </w:r>
      <w:r w:rsidR="00F1616C">
        <w:t xml:space="preserve"> </w:t>
      </w:r>
      <w:r w:rsidRPr="00282C1E">
        <w:t>follow</w:t>
      </w:r>
      <w:r w:rsidR="00F1616C">
        <w:t xml:space="preserve"> </w:t>
      </w:r>
      <w:r w:rsidRPr="00282C1E">
        <w:t>the</w:t>
      </w:r>
      <w:r w:rsidR="00F1616C">
        <w:t xml:space="preserve"> </w:t>
      </w:r>
      <w:r w:rsidRPr="00282C1E">
        <w:t>format:</w:t>
      </w:r>
      <w:r w:rsidR="00F1616C">
        <w:t xml:space="preserve"> </w:t>
      </w:r>
      <w:r w:rsidRPr="00282C1E">
        <w:t>University,</w:t>
      </w:r>
      <w:r w:rsidR="00F1616C">
        <w:t xml:space="preserve"> </w:t>
      </w:r>
      <w:r w:rsidRPr="00282C1E">
        <w:t>Faculty,</w:t>
      </w:r>
      <w:r w:rsidR="00F1616C">
        <w:t xml:space="preserve"> </w:t>
      </w:r>
      <w:r w:rsidRPr="00282C1E">
        <w:t>Department,</w:t>
      </w:r>
      <w:r w:rsidR="00F1616C">
        <w:t xml:space="preserve"> </w:t>
      </w:r>
      <w:r w:rsidRPr="00282C1E">
        <w:t>City,</w:t>
      </w:r>
      <w:r w:rsidR="00F1616C">
        <w:t xml:space="preserve"> </w:t>
      </w:r>
      <w:r w:rsidRPr="00282C1E">
        <w:t>Country.</w:t>
      </w:r>
      <w:r w:rsidR="00F1616C">
        <w:t xml:space="preserve"> </w:t>
      </w:r>
      <w:r w:rsidRPr="00282C1E">
        <w:t>A</w:t>
      </w:r>
      <w:r w:rsidR="00F1616C">
        <w:t xml:space="preserve"> </w:t>
      </w:r>
      <w:r w:rsidRPr="00282C1E">
        <w:t>valid</w:t>
      </w:r>
      <w:r w:rsidR="00F1616C">
        <w:t xml:space="preserve"> </w:t>
      </w:r>
      <w:r w:rsidRPr="00282C1E">
        <w:t>institutional</w:t>
      </w:r>
      <w:r w:rsidR="00F1616C">
        <w:t xml:space="preserve"> </w:t>
      </w:r>
      <w:r w:rsidRPr="00282C1E">
        <w:t>email</w:t>
      </w:r>
      <w:r w:rsidR="00F1616C">
        <w:t xml:space="preserve"> </w:t>
      </w:r>
      <w:r w:rsidRPr="00282C1E">
        <w:t>address</w:t>
      </w:r>
      <w:r w:rsidR="00F1616C">
        <w:t xml:space="preserve"> </w:t>
      </w:r>
      <w:r w:rsidRPr="00282C1E">
        <w:t>and</w:t>
      </w:r>
      <w:r w:rsidR="00F1616C">
        <w:t xml:space="preserve"> </w:t>
      </w:r>
      <w:r w:rsidRPr="00282C1E">
        <w:t>an</w:t>
      </w:r>
      <w:r w:rsidR="00F1616C">
        <w:t xml:space="preserve"> </w:t>
      </w:r>
      <w:r w:rsidRPr="00282C1E">
        <w:t>ORCID</w:t>
      </w:r>
      <w:r w:rsidR="00F1616C">
        <w:t xml:space="preserve"> </w:t>
      </w:r>
      <w:r w:rsidRPr="00282C1E">
        <w:t>ID</w:t>
      </w:r>
      <w:r w:rsidR="00F1616C">
        <w:t xml:space="preserve"> </w:t>
      </w:r>
      <w:r w:rsidRPr="00282C1E">
        <w:t>are</w:t>
      </w:r>
      <w:r w:rsidR="00F1616C">
        <w:t xml:space="preserve"> </w:t>
      </w:r>
      <w:r w:rsidRPr="00282C1E">
        <w:t>mandatory</w:t>
      </w:r>
      <w:r w:rsidR="00F1616C">
        <w:t xml:space="preserve"> </w:t>
      </w:r>
      <w:r w:rsidRPr="00282C1E">
        <w:t>for</w:t>
      </w:r>
      <w:r w:rsidR="00F1616C">
        <w:t xml:space="preserve"> </w:t>
      </w:r>
      <w:r w:rsidRPr="00282C1E">
        <w:t>all</w:t>
      </w:r>
      <w:r w:rsidR="00F1616C">
        <w:t xml:space="preserve"> </w:t>
      </w:r>
      <w:r w:rsidRPr="00282C1E">
        <w:t>authors.</w:t>
      </w:r>
      <w:r w:rsidR="00F1616C">
        <w:rPr>
          <w:color w:val="4472C4" w:themeColor="accent1"/>
        </w:rPr>
        <w:t xml:space="preserve"> </w:t>
      </w:r>
    </w:p>
    <w:p w14:paraId="6382B560" w14:textId="0EFD96FA" w:rsidR="00D13F4B" w:rsidRPr="00282C1E" w:rsidRDefault="00D13F4B" w:rsidP="00274C69">
      <w:pPr>
        <w:jc w:val="center"/>
        <w:rPr>
          <w:rStyle w:val="Corresponding-author-e-mail"/>
        </w:rPr>
      </w:pPr>
      <w:r w:rsidRPr="00282C1E">
        <w:rPr>
          <w:rStyle w:val="Corresponding-author-e-mail"/>
        </w:rPr>
        <w:t>The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corresponding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author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must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be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clearly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indicated.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Incomplete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or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inconsistent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metadata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may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delay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editorial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processing.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Manuscripts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must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be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submitted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via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the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JAES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e-service.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A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completed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and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signed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Submission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Checklist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is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mandatory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for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submission.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Submissions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without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the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checklist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will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not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be</w:t>
      </w:r>
      <w:r w:rsidR="00F1616C">
        <w:rPr>
          <w:rStyle w:val="Corresponding-author-e-mail"/>
        </w:rPr>
        <w:t xml:space="preserve"> </w:t>
      </w:r>
      <w:r w:rsidRPr="00282C1E">
        <w:rPr>
          <w:rStyle w:val="Corresponding-author-e-mail"/>
        </w:rPr>
        <w:t>processed.</w:t>
      </w:r>
    </w:p>
    <w:p w14:paraId="2EBCBE8C" w14:textId="59C5DA6D" w:rsidR="00D13F4B" w:rsidRPr="00202BBC" w:rsidRDefault="00F1616C" w:rsidP="00202BBC">
      <w:pPr>
        <w:pStyle w:val="Heading1"/>
      </w:pPr>
      <w:r w:rsidRPr="00202BBC">
        <w:t xml:space="preserve">Manuscript Preparation and Formatting </w:t>
      </w:r>
    </w:p>
    <w:p w14:paraId="441C87D8" w14:textId="48A1C8C8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Manuscripts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prepared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using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</w:t>
      </w:r>
      <w:r w:rsidR="00282C1E">
        <w:rPr>
          <w:rFonts w:cs="Arial"/>
        </w:rPr>
        <w:t>is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JAES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template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predefined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styles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word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processor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(Home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&gt;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Styles</w:t>
      </w:r>
      <w:r w:rsidR="00282C1E" w:rsidRPr="00D13F4B">
        <w:rPr>
          <w:rFonts w:cs="Arial"/>
        </w:rPr>
        <w:t>).</w:t>
      </w:r>
      <w:r w:rsidR="00F1616C" w:rsidRPr="004D661F">
        <w:rPr>
          <w:rFonts w:cs="Arial"/>
          <w:b/>
          <w:bCs/>
        </w:rPr>
        <w:t xml:space="preserve"> </w:t>
      </w:r>
      <w:r w:rsidR="00282C1E" w:rsidRPr="004D661F">
        <w:rPr>
          <w:rFonts w:cs="Arial"/>
          <w:b/>
          <w:bCs/>
        </w:rPr>
        <w:t>The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header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section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of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the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template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is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managed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by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the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Editorial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Team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and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must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not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be</w:t>
      </w:r>
      <w:r w:rsidR="00F1616C" w:rsidRPr="004D661F">
        <w:rPr>
          <w:rFonts w:cs="Arial"/>
          <w:b/>
          <w:bCs/>
        </w:rPr>
        <w:t xml:space="preserve"> </w:t>
      </w:r>
      <w:r w:rsidRPr="004D661F">
        <w:rPr>
          <w:rFonts w:cs="Arial"/>
          <w:b/>
          <w:bCs/>
        </w:rPr>
        <w:t>modified.</w:t>
      </w:r>
    </w:p>
    <w:p w14:paraId="15943BF8" w14:textId="165968C8" w:rsidR="00D13F4B" w:rsidRPr="00D13F4B" w:rsidRDefault="00F1616C" w:rsidP="00D13F4B">
      <w:pPr>
        <w:pStyle w:val="Heading2"/>
      </w:pPr>
      <w:r>
        <w:rPr>
          <w:rFonts w:cs="Arial"/>
        </w:rPr>
        <w:t xml:space="preserve"> </w:t>
      </w:r>
      <w:r w:rsidR="00D13F4B" w:rsidRPr="00D13F4B">
        <w:rPr>
          <w:rFonts w:cs="Arial"/>
        </w:rPr>
        <w:t>Abstract</w:t>
      </w:r>
      <w:r>
        <w:rPr>
          <w:rFonts w:cs="Arial"/>
        </w:rPr>
        <w:t xml:space="preserve"> </w:t>
      </w:r>
    </w:p>
    <w:p w14:paraId="48EB2F9E" w14:textId="4EB923A0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abstract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informative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self-contained,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summarizing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topic,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scope,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methodology,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key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results,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conclusions.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should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100–250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words,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written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complete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sentences,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past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tense,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using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active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voice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third-person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perspective.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Abbreviations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defined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first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use.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Citations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are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not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allowed.</w:t>
      </w:r>
    </w:p>
    <w:p w14:paraId="554478E7" w14:textId="2665390E" w:rsidR="00D13F4B" w:rsidRPr="00D13F4B" w:rsidRDefault="00D13F4B" w:rsidP="00D13F4B">
      <w:pPr>
        <w:pStyle w:val="Heading2"/>
      </w:pPr>
      <w:r w:rsidRPr="00D13F4B">
        <w:rPr>
          <w:rFonts w:cs="Arial"/>
        </w:rPr>
        <w:t>Keywords</w:t>
      </w:r>
    </w:p>
    <w:p w14:paraId="3EDF1634" w14:textId="03CCC141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Provide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3–5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keywords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for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indexing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purposes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immediately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after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abstract.</w:t>
      </w:r>
    </w:p>
    <w:p w14:paraId="7AB78500" w14:textId="19C34BA3" w:rsidR="00D13F4B" w:rsidRPr="00D13F4B" w:rsidRDefault="00D13F4B" w:rsidP="00D13F4B">
      <w:pPr>
        <w:pStyle w:val="Heading2"/>
      </w:pPr>
      <w:r w:rsidRPr="00D13F4B">
        <w:rPr>
          <w:rFonts w:cs="Arial"/>
        </w:rPr>
        <w:t>Highlights</w:t>
      </w:r>
    </w:p>
    <w:p w14:paraId="6D765519" w14:textId="059F2E61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Highlights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consist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of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3–4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bullet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points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that:</w:t>
      </w:r>
    </w:p>
    <w:p w14:paraId="6FAB82E9" w14:textId="3D77A4EC" w:rsidR="00D13F4B" w:rsidRPr="00271C1A" w:rsidRDefault="00D13F4B" w:rsidP="00271C1A">
      <w:pPr>
        <w:pStyle w:val="ListParagraph"/>
      </w:pPr>
      <w:r w:rsidRPr="00271C1A">
        <w:t>present</w:t>
      </w:r>
      <w:r w:rsidR="00F1616C" w:rsidRPr="00271C1A">
        <w:t xml:space="preserve"> </w:t>
      </w:r>
      <w:r w:rsidRPr="00271C1A">
        <w:t>novel</w:t>
      </w:r>
      <w:r w:rsidR="00F1616C" w:rsidRPr="00271C1A">
        <w:t xml:space="preserve"> </w:t>
      </w:r>
      <w:r w:rsidRPr="00271C1A">
        <w:t>results</w:t>
      </w:r>
      <w:r w:rsidR="00F1616C" w:rsidRPr="00271C1A">
        <w:t xml:space="preserve"> </w:t>
      </w:r>
      <w:r w:rsidRPr="00271C1A">
        <w:t>and/or</w:t>
      </w:r>
      <w:r w:rsidR="00F1616C" w:rsidRPr="00271C1A">
        <w:t xml:space="preserve"> </w:t>
      </w:r>
      <w:r w:rsidRPr="00271C1A">
        <w:t>methods</w:t>
      </w:r>
      <w:r w:rsidR="00F1616C" w:rsidRPr="00271C1A">
        <w:t xml:space="preserve"> </w:t>
      </w:r>
    </w:p>
    <w:p w14:paraId="21CA14F7" w14:textId="1440F19C" w:rsidR="00D13F4B" w:rsidRPr="00271C1A" w:rsidRDefault="00D13F4B" w:rsidP="00271C1A">
      <w:pPr>
        <w:pStyle w:val="ListParagraph"/>
      </w:pPr>
      <w:r w:rsidRPr="00271C1A">
        <w:t>increase</w:t>
      </w:r>
      <w:r w:rsidR="00F1616C" w:rsidRPr="00271C1A">
        <w:t xml:space="preserve"> </w:t>
      </w:r>
      <w:r w:rsidRPr="00271C1A">
        <w:t>discoverability</w:t>
      </w:r>
      <w:r w:rsidR="00F1616C" w:rsidRPr="00271C1A">
        <w:t xml:space="preserve"> </w:t>
      </w:r>
      <w:r w:rsidRPr="00271C1A">
        <w:t>via</w:t>
      </w:r>
      <w:r w:rsidR="00F1616C" w:rsidRPr="00271C1A">
        <w:t xml:space="preserve"> </w:t>
      </w:r>
      <w:r w:rsidRPr="00271C1A">
        <w:t>search</w:t>
      </w:r>
      <w:r w:rsidR="00F1616C" w:rsidRPr="00271C1A">
        <w:t xml:space="preserve"> </w:t>
      </w:r>
      <w:r w:rsidRPr="00271C1A">
        <w:t>engines</w:t>
      </w:r>
      <w:r w:rsidR="00F1616C" w:rsidRPr="00271C1A">
        <w:t xml:space="preserve"> </w:t>
      </w:r>
    </w:p>
    <w:p w14:paraId="609305FF" w14:textId="7F158AAF" w:rsidR="00D13F4B" w:rsidRPr="00271C1A" w:rsidRDefault="00D13F4B" w:rsidP="00271C1A">
      <w:pPr>
        <w:pStyle w:val="ListParagraph"/>
      </w:pPr>
      <w:r w:rsidRPr="00271C1A">
        <w:t>are</w:t>
      </w:r>
      <w:r w:rsidR="00F1616C" w:rsidRPr="00271C1A">
        <w:t xml:space="preserve"> </w:t>
      </w:r>
      <w:r w:rsidRPr="00271C1A">
        <w:t>concise</w:t>
      </w:r>
      <w:r w:rsidR="00F1616C" w:rsidRPr="00271C1A">
        <w:t xml:space="preserve"> </w:t>
      </w:r>
      <w:r w:rsidRPr="00271C1A">
        <w:t>(maximum</w:t>
      </w:r>
      <w:r w:rsidR="00F1616C" w:rsidRPr="00271C1A">
        <w:t xml:space="preserve"> </w:t>
      </w:r>
      <w:r w:rsidRPr="00271C1A">
        <w:t>150</w:t>
      </w:r>
      <w:r w:rsidR="00F1616C" w:rsidRPr="00271C1A">
        <w:t xml:space="preserve"> </w:t>
      </w:r>
      <w:r w:rsidRPr="00271C1A">
        <w:t>characters</w:t>
      </w:r>
      <w:r w:rsidR="00F1616C" w:rsidRPr="00271C1A">
        <w:t xml:space="preserve"> </w:t>
      </w:r>
      <w:r w:rsidRPr="00271C1A">
        <w:t>per</w:t>
      </w:r>
      <w:r w:rsidR="00F1616C" w:rsidRPr="00271C1A">
        <w:t xml:space="preserve"> </w:t>
      </w:r>
      <w:r w:rsidRPr="00271C1A">
        <w:t>bullet)</w:t>
      </w:r>
      <w:r w:rsidR="00F1616C" w:rsidRPr="00271C1A">
        <w:t xml:space="preserve"> </w:t>
      </w:r>
    </w:p>
    <w:p w14:paraId="29D87ABF" w14:textId="0F8170B2" w:rsidR="00D13F4B" w:rsidRPr="00D13F4B" w:rsidRDefault="00D13F4B" w:rsidP="00D13F4B">
      <w:pPr>
        <w:pStyle w:val="Heading2"/>
      </w:pPr>
      <w:r w:rsidRPr="00D13F4B">
        <w:rPr>
          <w:rFonts w:cs="Arial"/>
        </w:rPr>
        <w:t>Nomenclature</w:t>
      </w:r>
    </w:p>
    <w:p w14:paraId="70E9A8D5" w14:textId="55FF995D" w:rsidR="00D13F4B" w:rsidRPr="00D13F4B" w:rsidRDefault="00271C1A" w:rsidP="00D13F4B">
      <w:pPr>
        <w:rPr>
          <w:rFonts w:cs="Arial"/>
        </w:rPr>
      </w:pPr>
      <w:r w:rsidRPr="00271C1A">
        <w:rPr>
          <w:rFonts w:cs="Arial"/>
        </w:rPr>
        <w:t>Define all symbols, abbreviations, and units that are not part of standard SI conventions.</w:t>
      </w:r>
    </w:p>
    <w:p w14:paraId="227513AD" w14:textId="5A22E518" w:rsidR="00D13F4B" w:rsidRPr="00202BBC" w:rsidRDefault="00F1616C" w:rsidP="00202BBC">
      <w:pPr>
        <w:pStyle w:val="Heading1"/>
      </w:pPr>
      <w:r w:rsidRPr="00202BBC">
        <w:t>Manuscript Structure</w:t>
      </w:r>
    </w:p>
    <w:p w14:paraId="0080968A" w14:textId="326A7C65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A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standard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manuscript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include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following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sections:</w:t>
      </w:r>
    </w:p>
    <w:p w14:paraId="601BD292" w14:textId="0B6B0E74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INTRODUCTION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research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context,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objectives,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relevance</w:t>
      </w:r>
      <w:r w:rsidR="00F1616C">
        <w:rPr>
          <w:rFonts w:cs="Arial"/>
        </w:rPr>
        <w:t xml:space="preserve"> </w:t>
      </w:r>
    </w:p>
    <w:p w14:paraId="266A0BD9" w14:textId="1D6F99EB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MATERIALS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METHODS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experimental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analytical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procedures</w:t>
      </w:r>
      <w:r w:rsidR="00F1616C">
        <w:rPr>
          <w:rFonts w:cs="Arial"/>
        </w:rPr>
        <w:t xml:space="preserve"> </w:t>
      </w:r>
    </w:p>
    <w:p w14:paraId="4D555CD9" w14:textId="421FB70F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RESULTS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DISCUSSION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interpretation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of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findings</w:t>
      </w:r>
      <w:r w:rsidR="00F1616C">
        <w:rPr>
          <w:rFonts w:cs="Arial"/>
        </w:rPr>
        <w:t xml:space="preserve"> </w:t>
      </w:r>
    </w:p>
    <w:p w14:paraId="5ED7C294" w14:textId="2990E405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CONCLUSIONS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key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outcomes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without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repeating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abstract</w:t>
      </w:r>
      <w:r w:rsidR="00F1616C">
        <w:rPr>
          <w:rFonts w:cs="Arial"/>
        </w:rPr>
        <w:t xml:space="preserve"> </w:t>
      </w:r>
    </w:p>
    <w:p w14:paraId="16508820" w14:textId="5199AED4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ACKNOWLEDGEMENT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funding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contributions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(or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“</w:t>
      </w:r>
      <w:r w:rsidR="00282C1E" w:rsidRPr="007119CA">
        <w:t>no</w:t>
      </w:r>
      <w:r w:rsidR="00F1616C">
        <w:t xml:space="preserve"> </w:t>
      </w:r>
      <w:r w:rsidR="00282C1E" w:rsidRPr="007119CA">
        <w:t>external</w:t>
      </w:r>
      <w:r w:rsidR="00F1616C">
        <w:t xml:space="preserve"> </w:t>
      </w:r>
      <w:r w:rsidR="00282C1E" w:rsidRPr="007119CA">
        <w:t>funding</w:t>
      </w:r>
      <w:r w:rsidR="00F1616C">
        <w:t xml:space="preserve"> </w:t>
      </w:r>
      <w:r w:rsidR="00282C1E" w:rsidRPr="007119CA">
        <w:t>was</w:t>
      </w:r>
      <w:r w:rsidR="00F1616C">
        <w:t xml:space="preserve"> </w:t>
      </w:r>
      <w:r w:rsidR="00282C1E" w:rsidRPr="007119CA">
        <w:t>received</w:t>
      </w:r>
      <w:r w:rsidRPr="00D13F4B">
        <w:rPr>
          <w:rFonts w:cs="Arial"/>
        </w:rPr>
        <w:t>”)</w:t>
      </w:r>
      <w:r w:rsidR="00F1616C">
        <w:rPr>
          <w:rFonts w:cs="Arial"/>
        </w:rPr>
        <w:t xml:space="preserve"> </w:t>
      </w:r>
    </w:p>
    <w:p w14:paraId="2A82FDBB" w14:textId="33DB7BCB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REFERENCES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formatted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specified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below</w:t>
      </w:r>
      <w:r w:rsidR="00F1616C">
        <w:rPr>
          <w:rFonts w:cs="Arial"/>
        </w:rPr>
        <w:t xml:space="preserve"> </w:t>
      </w:r>
    </w:p>
    <w:p w14:paraId="7E4CBB0F" w14:textId="71B897C9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CONFLICT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OF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INTEREST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disclosure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“None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declared”</w:t>
      </w:r>
      <w:r w:rsidR="00F1616C">
        <w:rPr>
          <w:rFonts w:cs="Arial"/>
        </w:rPr>
        <w:t xml:space="preserve"> </w:t>
      </w:r>
    </w:p>
    <w:p w14:paraId="60B11D44" w14:textId="27F98BCA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AUTHOR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CONTRIBUTIONS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="00282C1E" w:rsidRPr="0081262D">
        <w:t>s</w:t>
      </w:r>
      <w:r w:rsidR="00282C1E" w:rsidRPr="00282C1E">
        <w:rPr>
          <w:rFonts w:cs="Arial"/>
        </w:rPr>
        <w:t>pecifies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the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role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of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each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author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using</w:t>
      </w:r>
      <w:r w:rsidR="00F1616C">
        <w:rPr>
          <w:rFonts w:cs="Arial"/>
        </w:rPr>
        <w:t xml:space="preserve"> </w:t>
      </w:r>
      <w:proofErr w:type="spellStart"/>
      <w:r w:rsidR="00282C1E" w:rsidRPr="00282C1E">
        <w:rPr>
          <w:rFonts w:cs="Arial"/>
        </w:rPr>
        <w:t>CRediT</w:t>
      </w:r>
      <w:proofErr w:type="spellEnd"/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taxonomy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(e.g.,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conceptualization,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methodology,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software,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validation,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formal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analysis,</w:t>
      </w:r>
      <w:r w:rsidR="00F1616C">
        <w:rPr>
          <w:rFonts w:cs="Arial"/>
        </w:rPr>
        <w:t xml:space="preserve"> </w:t>
      </w:r>
      <w:r w:rsidR="00282C1E" w:rsidRPr="00282C1E">
        <w:rPr>
          <w:rFonts w:cs="Arial"/>
        </w:rPr>
        <w:t>etc.)</w:t>
      </w:r>
      <w:r w:rsidR="00F1616C">
        <w:rPr>
          <w:rFonts w:cs="Arial"/>
        </w:rPr>
        <w:t xml:space="preserve"> </w:t>
      </w:r>
    </w:p>
    <w:p w14:paraId="05BCAC6C" w14:textId="3ED10F96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DATA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AVAILABILITY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STATEMENT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access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to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research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data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“</w:t>
      </w:r>
      <w:r w:rsidR="00282C1E" w:rsidRPr="007119CA">
        <w:t>there</w:t>
      </w:r>
      <w:r w:rsidR="00F1616C">
        <w:t xml:space="preserve"> </w:t>
      </w:r>
      <w:r w:rsidR="00282C1E" w:rsidRPr="007119CA">
        <w:t>is</w:t>
      </w:r>
      <w:r w:rsidR="00F1616C">
        <w:t xml:space="preserve"> </w:t>
      </w:r>
      <w:r w:rsidR="00282C1E" w:rsidRPr="007119CA">
        <w:t>no</w:t>
      </w:r>
      <w:r w:rsidR="00F1616C">
        <w:t xml:space="preserve"> </w:t>
      </w:r>
      <w:r w:rsidR="00282C1E" w:rsidRPr="007119CA">
        <w:t>dataset</w:t>
      </w:r>
      <w:r w:rsidR="00F1616C">
        <w:t xml:space="preserve"> </w:t>
      </w:r>
      <w:r w:rsidR="00282C1E" w:rsidRPr="007119CA">
        <w:t>associated</w:t>
      </w:r>
      <w:r w:rsidR="00F1616C">
        <w:t xml:space="preserve"> </w:t>
      </w:r>
      <w:r w:rsidR="00282C1E" w:rsidRPr="007119CA">
        <w:t>with</w:t>
      </w:r>
      <w:r w:rsidR="00F1616C">
        <w:t xml:space="preserve"> </w:t>
      </w:r>
      <w:r w:rsidR="00282C1E" w:rsidRPr="007119CA">
        <w:t>the</w:t>
      </w:r>
      <w:r w:rsidR="00F1616C">
        <w:t xml:space="preserve"> </w:t>
      </w:r>
      <w:r w:rsidR="00282C1E" w:rsidRPr="007119CA">
        <w:t>study</w:t>
      </w:r>
      <w:r w:rsidR="00F1616C">
        <w:t xml:space="preserve"> </w:t>
      </w:r>
      <w:r w:rsidR="00282C1E" w:rsidRPr="007119CA">
        <w:t>or</w:t>
      </w:r>
      <w:r w:rsidR="00F1616C">
        <w:t xml:space="preserve"> </w:t>
      </w:r>
      <w:r w:rsidR="00282C1E" w:rsidRPr="007119CA">
        <w:t>data</w:t>
      </w:r>
      <w:r w:rsidR="00F1616C">
        <w:t xml:space="preserve"> </w:t>
      </w:r>
      <w:r w:rsidR="00282C1E" w:rsidRPr="007119CA">
        <w:t>is</w:t>
      </w:r>
      <w:r w:rsidR="00F1616C">
        <w:t xml:space="preserve"> </w:t>
      </w:r>
      <w:r w:rsidR="00282C1E" w:rsidRPr="007119CA">
        <w:t>not</w:t>
      </w:r>
      <w:r w:rsidR="00F1616C">
        <w:t xml:space="preserve"> </w:t>
      </w:r>
      <w:r w:rsidR="00282C1E" w:rsidRPr="007119CA">
        <w:t>shared</w:t>
      </w:r>
      <w:r w:rsidRPr="00D13F4B">
        <w:rPr>
          <w:rFonts w:cs="Arial"/>
        </w:rPr>
        <w:t>”</w:t>
      </w:r>
      <w:r w:rsidR="00F1616C">
        <w:rPr>
          <w:rFonts w:cs="Arial"/>
        </w:rPr>
        <w:t xml:space="preserve"> </w:t>
      </w:r>
    </w:p>
    <w:p w14:paraId="322F623C" w14:textId="1FFF4030" w:rsidR="00D13F4B" w:rsidRPr="00D13F4B" w:rsidRDefault="00D13F4B" w:rsidP="00D13F4B">
      <w:pPr>
        <w:numPr>
          <w:ilvl w:val="0"/>
          <w:numId w:val="30"/>
        </w:numPr>
        <w:overflowPunct/>
        <w:autoSpaceDE/>
        <w:autoSpaceDN/>
        <w:adjustRightInd/>
        <w:jc w:val="left"/>
        <w:textAlignment w:val="auto"/>
        <w:rPr>
          <w:rFonts w:cs="Arial"/>
        </w:rPr>
      </w:pPr>
      <w:r w:rsidRPr="00D13F4B">
        <w:rPr>
          <w:rFonts w:cs="Arial"/>
        </w:rPr>
        <w:t>SUPPLEMENTARY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MATERIALS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–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optional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“</w:t>
      </w:r>
      <w:r w:rsidR="00282C1E" w:rsidRPr="007119CA">
        <w:t>there</w:t>
      </w:r>
      <w:r w:rsidR="00F1616C">
        <w:t xml:space="preserve"> </w:t>
      </w:r>
      <w:r w:rsidR="00282C1E" w:rsidRPr="007119CA">
        <w:t>are</w:t>
      </w:r>
      <w:r w:rsidR="00F1616C">
        <w:t xml:space="preserve"> </w:t>
      </w:r>
      <w:r w:rsidR="00282C1E" w:rsidRPr="007119CA">
        <w:t>no</w:t>
      </w:r>
      <w:r w:rsidR="00F1616C">
        <w:t xml:space="preserve"> </w:t>
      </w:r>
      <w:r w:rsidR="00282C1E" w:rsidRPr="007119CA">
        <w:t>supplementary</w:t>
      </w:r>
      <w:r w:rsidR="00F1616C">
        <w:t xml:space="preserve"> </w:t>
      </w:r>
      <w:r w:rsidR="00282C1E" w:rsidRPr="007119CA">
        <w:t>materials</w:t>
      </w:r>
      <w:r w:rsidR="00F1616C">
        <w:t xml:space="preserve"> </w:t>
      </w:r>
      <w:r w:rsidR="00282C1E" w:rsidRPr="007119CA">
        <w:t>to</w:t>
      </w:r>
      <w:r w:rsidR="00F1616C">
        <w:t xml:space="preserve"> </w:t>
      </w:r>
      <w:r w:rsidR="00282C1E" w:rsidRPr="007119CA">
        <w:t>include</w:t>
      </w:r>
      <w:r w:rsidRPr="00D13F4B">
        <w:rPr>
          <w:rFonts w:cs="Arial"/>
        </w:rPr>
        <w:t>”</w:t>
      </w:r>
      <w:r w:rsidR="00F1616C">
        <w:rPr>
          <w:rFonts w:cs="Arial"/>
        </w:rPr>
        <w:t xml:space="preserve"> </w:t>
      </w:r>
    </w:p>
    <w:p w14:paraId="06A6A1DC" w14:textId="1AB505E1" w:rsidR="00282C1E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All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non-applicable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sections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explicitly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state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this;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not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omitted.</w:t>
      </w:r>
    </w:p>
    <w:p w14:paraId="061CFEB0" w14:textId="35D305FC" w:rsidR="00D13F4B" w:rsidRDefault="00F1616C" w:rsidP="00202BBC">
      <w:pPr>
        <w:pStyle w:val="Heading1"/>
        <w:rPr>
          <w:bCs/>
        </w:rPr>
      </w:pPr>
      <w:r>
        <w:lastRenderedPageBreak/>
        <w:t xml:space="preserve"> </w:t>
      </w:r>
      <w:r w:rsidRPr="00D13F4B">
        <w:t>Formatting</w:t>
      </w:r>
      <w:r>
        <w:t xml:space="preserve"> </w:t>
      </w:r>
      <w:r w:rsidRPr="00D13F4B">
        <w:t>Requirements</w:t>
      </w:r>
    </w:p>
    <w:p w14:paraId="71753CC5" w14:textId="5819BFA2" w:rsidR="00D13F4B" w:rsidRPr="00D13F4B" w:rsidRDefault="00D13F4B" w:rsidP="00D13F4B">
      <w:pPr>
        <w:pStyle w:val="Heading2"/>
      </w:pPr>
      <w:r w:rsidRPr="00D13F4B">
        <w:rPr>
          <w:rFonts w:cs="Arial"/>
        </w:rPr>
        <w:t>Tables</w:t>
      </w:r>
    </w:p>
    <w:p w14:paraId="2FF7C136" w14:textId="40149B48" w:rsidR="00D13F4B" w:rsidRDefault="004D0FD2" w:rsidP="004D0FD2">
      <w:pPr>
        <w:rPr>
          <w:rFonts w:cs="Arial"/>
        </w:rPr>
      </w:pPr>
      <w:r w:rsidRPr="00D13F4B">
        <w:t>Tables</w:t>
      </w:r>
      <w:r w:rsidR="00F1616C">
        <w:t xml:space="preserve"> </w:t>
      </w:r>
      <w:r w:rsidRPr="00D13F4B">
        <w:t>must</w:t>
      </w:r>
      <w:r w:rsidR="00F1616C">
        <w:t xml:space="preserve"> </w:t>
      </w:r>
      <w:r w:rsidRPr="00D13F4B">
        <w:t>be</w:t>
      </w:r>
      <w:r w:rsidR="00F1616C">
        <w:t xml:space="preserve"> </w:t>
      </w:r>
      <w:r w:rsidRPr="00D13F4B">
        <w:t>editable</w:t>
      </w:r>
      <w:r w:rsidR="00F1616C">
        <w:t xml:space="preserve"> </w:t>
      </w:r>
      <w:r w:rsidRPr="00D13F4B">
        <w:t>(Word/Excel</w:t>
      </w:r>
      <w:r w:rsidR="00F1616C">
        <w:t xml:space="preserve"> </w:t>
      </w:r>
      <w:r w:rsidRPr="00D13F4B">
        <w:t>format</w:t>
      </w:r>
      <w:r w:rsidR="00F1616C">
        <w:t xml:space="preserve"> </w:t>
      </w:r>
      <w:r w:rsidRPr="00D13F4B">
        <w:t>only;</w:t>
      </w:r>
      <w:r w:rsidR="00F1616C">
        <w:t xml:space="preserve"> </w:t>
      </w:r>
      <w:r w:rsidRPr="00D13F4B">
        <w:t>images</w:t>
      </w:r>
      <w:r w:rsidR="00F1616C">
        <w:t xml:space="preserve"> </w:t>
      </w:r>
      <w:r w:rsidRPr="00D13F4B">
        <w:t>not</w:t>
      </w:r>
      <w:r w:rsidR="00F1616C">
        <w:t xml:space="preserve"> </w:t>
      </w:r>
      <w:r w:rsidRPr="00D13F4B">
        <w:t>accepted)</w:t>
      </w:r>
      <w:r>
        <w:t>.</w:t>
      </w:r>
      <w:r w:rsidR="00F1616C">
        <w:t xml:space="preserve"> </w:t>
      </w:r>
      <w:r w:rsidR="00D13F4B" w:rsidRPr="00D13F4B">
        <w:rPr>
          <w:rFonts w:cs="Arial"/>
        </w:rPr>
        <w:t>Tables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numbered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consecutively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(Table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1,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Table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2,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…)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include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descriptive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titles.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Units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provided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square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brackets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(e.g.,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[s]).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Avoid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duplication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of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data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already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presented</w:t>
      </w:r>
      <w:r w:rsidR="00F1616C">
        <w:rPr>
          <w:rFonts w:cs="Arial"/>
        </w:rPr>
        <w:t xml:space="preserve"> </w:t>
      </w:r>
      <w:r w:rsidR="00D13F4B" w:rsidRPr="00D13F4B">
        <w:rPr>
          <w:rFonts w:cs="Arial"/>
        </w:rPr>
        <w:t>elsewhere.</w:t>
      </w:r>
    </w:p>
    <w:p w14:paraId="48650D79" w14:textId="0E6E08D5" w:rsidR="00F1616C" w:rsidRPr="00B96275" w:rsidRDefault="00F1616C" w:rsidP="00F1616C">
      <w:pPr>
        <w:pStyle w:val="Table-caption"/>
      </w:pPr>
      <w:r w:rsidRPr="00F1616C">
        <w:t>Table</w:t>
      </w:r>
      <w:r>
        <w:t xml:space="preserve"> </w:t>
      </w:r>
      <w:fldSimple w:instr=" SEQ &quot;Table&quot; \* MERGEFORMAT ">
        <w:r w:rsidRPr="00F1616C">
          <w:t>1</w:t>
        </w:r>
      </w:fldSimple>
      <w:r w:rsidRPr="00F1616C">
        <w:t>.</w:t>
      </w:r>
      <w:r>
        <w:t xml:space="preserve"> </w:t>
      </w:r>
      <w:r w:rsidRPr="00F1616C">
        <w:t>Summary of heading levels and formatting</w:t>
      </w:r>
      <w:r>
        <w:t xml:space="preserve"> </w:t>
      </w:r>
      <w:r w:rsidRPr="005E33A7">
        <w:rPr>
          <w:color w:val="4472C4" w:themeColor="accent1"/>
        </w:rPr>
        <w:t>(Table-captio</w:t>
      </w:r>
      <w:r>
        <w:rPr>
          <w:color w:val="4472C4" w:themeColor="accent1"/>
        </w:rPr>
        <w:t>n</w:t>
      </w:r>
      <w:r w:rsidRPr="005E33A7">
        <w:rPr>
          <w:color w:val="4472C4" w:themeColor="accent1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3680"/>
        <w:gridCol w:w="3240"/>
      </w:tblGrid>
      <w:tr w:rsidR="00F1616C" w:rsidRPr="009A3755" w14:paraId="044DFA51" w14:textId="77777777" w:rsidTr="00382F3E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67C2C31B" w14:textId="62CD50A1" w:rsidR="00F1616C" w:rsidRPr="009A3755" w:rsidRDefault="00F1616C" w:rsidP="00382F3E">
            <w:r w:rsidRPr="009A3755">
              <w:t>Heading</w:t>
            </w:r>
            <w:r>
              <w:t xml:space="preserve"> </w:t>
            </w:r>
            <w:r w:rsidRPr="009A3755">
              <w:t>level</w:t>
            </w:r>
          </w:p>
        </w:tc>
        <w:tc>
          <w:tcPr>
            <w:tcW w:w="3023" w:type="dxa"/>
            <w:shd w:val="clear" w:color="auto" w:fill="F2F2F2" w:themeFill="background1" w:themeFillShade="F2"/>
          </w:tcPr>
          <w:p w14:paraId="35C3CF15" w14:textId="77777777" w:rsidR="00F1616C" w:rsidRPr="009A3755" w:rsidRDefault="00F1616C" w:rsidP="00382F3E">
            <w:r w:rsidRPr="009A3755">
              <w:t>Example</w:t>
            </w:r>
          </w:p>
        </w:tc>
        <w:tc>
          <w:tcPr>
            <w:tcW w:w="2661" w:type="dxa"/>
            <w:shd w:val="clear" w:color="auto" w:fill="F2F2F2" w:themeFill="background1" w:themeFillShade="F2"/>
          </w:tcPr>
          <w:p w14:paraId="33EC1E2A" w14:textId="4F1EF38C" w:rsidR="00F1616C" w:rsidRPr="009A3755" w:rsidRDefault="00F1616C" w:rsidP="00382F3E">
            <w:r w:rsidRPr="009A3755">
              <w:t>Font</w:t>
            </w:r>
            <w:r>
              <w:t xml:space="preserve"> </w:t>
            </w:r>
            <w:r w:rsidRPr="009A3755">
              <w:t>size</w:t>
            </w:r>
            <w:r>
              <w:t xml:space="preserve"> </w:t>
            </w:r>
            <w:r w:rsidRPr="009A3755">
              <w:t>and</w:t>
            </w:r>
            <w:r>
              <w:t xml:space="preserve"> </w:t>
            </w:r>
            <w:r w:rsidRPr="009A3755">
              <w:t>style</w:t>
            </w:r>
          </w:p>
        </w:tc>
      </w:tr>
      <w:tr w:rsidR="00F1616C" w:rsidRPr="009A3755" w14:paraId="0565FA75" w14:textId="77777777" w:rsidTr="00382F3E">
        <w:trPr>
          <w:trHeight w:val="284"/>
          <w:jc w:val="center"/>
        </w:trPr>
        <w:tc>
          <w:tcPr>
            <w:tcW w:w="2689" w:type="dxa"/>
            <w:vAlign w:val="center"/>
          </w:tcPr>
          <w:p w14:paraId="3E88ACB9" w14:textId="38410313" w:rsidR="00F1616C" w:rsidRPr="009A3755" w:rsidRDefault="00F1616C" w:rsidP="00382F3E">
            <w:r w:rsidRPr="009A3755">
              <w:t>1</w:t>
            </w:r>
            <w:r w:rsidRPr="009A3755">
              <w:rPr>
                <w:vertAlign w:val="superscript"/>
              </w:rPr>
              <w:t>st</w:t>
            </w:r>
            <w:r w:rsidRPr="009A3755">
              <w:t>-level</w:t>
            </w:r>
            <w:r>
              <w:t xml:space="preserve"> </w:t>
            </w:r>
            <w:r w:rsidRPr="009A3755">
              <w:t>heading</w:t>
            </w:r>
            <w:r>
              <w:t xml:space="preserve"> </w:t>
            </w:r>
          </w:p>
        </w:tc>
        <w:tc>
          <w:tcPr>
            <w:tcW w:w="3023" w:type="dxa"/>
            <w:vAlign w:val="center"/>
          </w:tcPr>
          <w:p w14:paraId="1C5710FF" w14:textId="28E4EE38" w:rsidR="00F1616C" w:rsidRPr="009A3755" w:rsidRDefault="00F1616C" w:rsidP="00382F3E">
            <w:pPr>
              <w:rPr>
                <w:sz w:val="18"/>
                <w:szCs w:val="18"/>
              </w:rPr>
            </w:pPr>
            <w:r w:rsidRPr="00192151">
              <w:t>1</w:t>
            </w:r>
            <w:r>
              <w:t xml:space="preserve"> </w:t>
            </w:r>
            <w:r w:rsidRPr="00192151">
              <w:t>Introduction</w:t>
            </w:r>
          </w:p>
        </w:tc>
        <w:tc>
          <w:tcPr>
            <w:tcW w:w="2661" w:type="dxa"/>
            <w:vAlign w:val="center"/>
          </w:tcPr>
          <w:p w14:paraId="5333CDAB" w14:textId="43762641" w:rsidR="00F1616C" w:rsidRPr="009A3755" w:rsidRDefault="00F1616C" w:rsidP="00382F3E">
            <w:r w:rsidRPr="009A3755">
              <w:t>1</w:t>
            </w:r>
            <w:r>
              <w:t xml:space="preserve">0 </w:t>
            </w:r>
            <w:r w:rsidRPr="009A3755">
              <w:t>point,</w:t>
            </w:r>
            <w:r>
              <w:t xml:space="preserve"> </w:t>
            </w:r>
            <w:r w:rsidRPr="009A3755">
              <w:t>bold</w:t>
            </w:r>
            <w:r>
              <w:t>, italic, left</w:t>
            </w:r>
          </w:p>
        </w:tc>
      </w:tr>
      <w:tr w:rsidR="00F1616C" w:rsidRPr="009A3755" w14:paraId="0DE4C470" w14:textId="77777777" w:rsidTr="00382F3E">
        <w:trPr>
          <w:trHeight w:val="284"/>
          <w:jc w:val="center"/>
        </w:trPr>
        <w:tc>
          <w:tcPr>
            <w:tcW w:w="2689" w:type="dxa"/>
            <w:vAlign w:val="center"/>
          </w:tcPr>
          <w:p w14:paraId="34460C1C" w14:textId="564A3EEF" w:rsidR="00F1616C" w:rsidRPr="009A3755" w:rsidRDefault="00F1616C" w:rsidP="00382F3E">
            <w:r w:rsidRPr="009A3755">
              <w:t>2</w:t>
            </w:r>
            <w:r w:rsidRPr="009A3755">
              <w:rPr>
                <w:vertAlign w:val="superscript"/>
              </w:rPr>
              <w:t>nd</w:t>
            </w:r>
            <w:r w:rsidRPr="009A3755">
              <w:t>-level</w:t>
            </w:r>
            <w:r>
              <w:t xml:space="preserve"> </w:t>
            </w:r>
            <w:r w:rsidRPr="009A3755">
              <w:t>heading</w:t>
            </w:r>
          </w:p>
        </w:tc>
        <w:tc>
          <w:tcPr>
            <w:tcW w:w="3023" w:type="dxa"/>
            <w:vAlign w:val="center"/>
          </w:tcPr>
          <w:p w14:paraId="7E4B4B16" w14:textId="2016060A" w:rsidR="00F1616C" w:rsidRPr="009A3755" w:rsidRDefault="00F1616C" w:rsidP="00382F3E">
            <w:pPr>
              <w:rPr>
                <w:sz w:val="18"/>
              </w:rPr>
            </w:pPr>
            <w:r w:rsidRPr="00192151">
              <w:t>2.1</w:t>
            </w:r>
            <w:r>
              <w:t xml:space="preserve"> </w:t>
            </w:r>
            <w:r w:rsidRPr="00192151">
              <w:t>Printing</w:t>
            </w:r>
            <w:r>
              <w:t xml:space="preserve"> </w:t>
            </w:r>
            <w:r w:rsidRPr="00192151">
              <w:t>Area</w:t>
            </w:r>
          </w:p>
        </w:tc>
        <w:tc>
          <w:tcPr>
            <w:tcW w:w="2661" w:type="dxa"/>
            <w:vAlign w:val="center"/>
          </w:tcPr>
          <w:p w14:paraId="298C7EAF" w14:textId="32B919EC" w:rsidR="00F1616C" w:rsidRPr="009A3755" w:rsidRDefault="00F1616C" w:rsidP="00382F3E">
            <w:r w:rsidRPr="009A3755">
              <w:t>10</w:t>
            </w:r>
            <w:r>
              <w:t xml:space="preserve"> </w:t>
            </w:r>
            <w:r w:rsidRPr="009A3755">
              <w:t>point,</w:t>
            </w:r>
            <w:r>
              <w:t xml:space="preserve"> </w:t>
            </w:r>
            <w:r w:rsidRPr="009A3755">
              <w:t>bold</w:t>
            </w:r>
            <w:r>
              <w:t>, italic, left</w:t>
            </w:r>
          </w:p>
        </w:tc>
      </w:tr>
      <w:tr w:rsidR="00F1616C" w:rsidRPr="009A3755" w14:paraId="1DF7E4EC" w14:textId="77777777" w:rsidTr="00382F3E">
        <w:trPr>
          <w:trHeight w:val="284"/>
          <w:jc w:val="center"/>
        </w:trPr>
        <w:tc>
          <w:tcPr>
            <w:tcW w:w="2689" w:type="dxa"/>
            <w:vAlign w:val="center"/>
          </w:tcPr>
          <w:p w14:paraId="1C50AD65" w14:textId="41C6412D" w:rsidR="00F1616C" w:rsidRPr="009A3755" w:rsidRDefault="00F1616C" w:rsidP="00382F3E">
            <w:r w:rsidRPr="009A3755">
              <w:t>3</w:t>
            </w:r>
            <w:r w:rsidRPr="009A3755">
              <w:rPr>
                <w:vertAlign w:val="superscript"/>
              </w:rPr>
              <w:t>rd</w:t>
            </w:r>
            <w:r w:rsidRPr="009A3755">
              <w:t>-level</w:t>
            </w:r>
            <w:r>
              <w:t xml:space="preserve"> </w:t>
            </w:r>
            <w:r w:rsidRPr="009A3755">
              <w:t>heading</w:t>
            </w:r>
          </w:p>
        </w:tc>
        <w:tc>
          <w:tcPr>
            <w:tcW w:w="3023" w:type="dxa"/>
            <w:vAlign w:val="center"/>
          </w:tcPr>
          <w:p w14:paraId="5E18B1B7" w14:textId="21C79792" w:rsidR="00F1616C" w:rsidRPr="009A3755" w:rsidRDefault="00F1616C" w:rsidP="00382F3E">
            <w:pPr>
              <w:rPr>
                <w:sz w:val="18"/>
              </w:rPr>
            </w:pPr>
            <w:r>
              <w:t xml:space="preserve">3.1.1 </w:t>
            </w:r>
            <w:r w:rsidRPr="00192151">
              <w:t>Run-in</w:t>
            </w:r>
            <w:r>
              <w:t xml:space="preserve"> </w:t>
            </w:r>
            <w:r w:rsidRPr="00192151">
              <w:t>Heading</w:t>
            </w:r>
            <w:r>
              <w:t xml:space="preserve"> </w:t>
            </w:r>
            <w:r w:rsidRPr="00192151">
              <w:t>in</w:t>
            </w:r>
            <w:r>
              <w:t xml:space="preserve"> </w:t>
            </w:r>
            <w:r w:rsidRPr="00192151">
              <w:t>Bold</w:t>
            </w:r>
          </w:p>
        </w:tc>
        <w:tc>
          <w:tcPr>
            <w:tcW w:w="2661" w:type="dxa"/>
            <w:vAlign w:val="center"/>
          </w:tcPr>
          <w:p w14:paraId="746691E5" w14:textId="55049712" w:rsidR="00F1616C" w:rsidRPr="009A3755" w:rsidRDefault="00F1616C" w:rsidP="00382F3E">
            <w:r w:rsidRPr="009A3755">
              <w:t>10</w:t>
            </w:r>
            <w:r>
              <w:t xml:space="preserve"> </w:t>
            </w:r>
            <w:r w:rsidRPr="009A3755">
              <w:t>point,</w:t>
            </w:r>
            <w:r>
              <w:t xml:space="preserve"> </w:t>
            </w:r>
            <w:r w:rsidRPr="009A3755">
              <w:t>bold</w:t>
            </w:r>
            <w:r>
              <w:t>, italic, left</w:t>
            </w:r>
          </w:p>
        </w:tc>
      </w:tr>
    </w:tbl>
    <w:p w14:paraId="1D2AAB35" w14:textId="0DC0ED57" w:rsidR="00D13F4B" w:rsidRPr="004D0FD2" w:rsidRDefault="00F1616C" w:rsidP="004D0FD2">
      <w:pPr>
        <w:pStyle w:val="Heading2"/>
      </w:pPr>
      <w:r>
        <w:t xml:space="preserve"> </w:t>
      </w:r>
      <w:r w:rsidR="00D13F4B" w:rsidRPr="004D0FD2">
        <w:t>Figures</w:t>
      </w:r>
    </w:p>
    <w:p w14:paraId="09AF323F" w14:textId="14185339" w:rsidR="00D13F4B" w:rsidRDefault="00D13F4B" w:rsidP="00282C1E">
      <w:pPr>
        <w:rPr>
          <w:rFonts w:cs="Arial"/>
        </w:rPr>
      </w:pPr>
      <w:r w:rsidRPr="00D13F4B">
        <w:rPr>
          <w:rFonts w:cs="Arial"/>
        </w:rPr>
        <w:t>Figures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numbered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consecutively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(Fig.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1,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Fig.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2,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…)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cited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text.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Requirements: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minimum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resolution: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300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dpi</w:t>
      </w:r>
      <w:r w:rsidR="00F1616C">
        <w:rPr>
          <w:rFonts w:cs="Arial"/>
        </w:rPr>
        <w:t xml:space="preserve"> </w:t>
      </w:r>
      <w:r w:rsidR="00F1616C" w:rsidRPr="00F1616C">
        <w:rPr>
          <w:rFonts w:cs="Arial"/>
        </w:rPr>
        <w:t>for all images</w:t>
      </w:r>
      <w:r w:rsidR="00282C1E" w:rsidRPr="00282C1E">
        <w:rPr>
          <w:rFonts w:cs="Arial"/>
        </w:rPr>
        <w:t>;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formats: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TIFF,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BMP,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JPG</w:t>
      </w:r>
      <w:r w:rsidR="00282C1E" w:rsidRPr="00282C1E">
        <w:rPr>
          <w:rFonts w:cs="Arial"/>
        </w:rPr>
        <w:t>;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no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borders,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white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background</w:t>
      </w:r>
      <w:r w:rsidR="00282C1E" w:rsidRPr="00282C1E">
        <w:rPr>
          <w:rFonts w:cs="Arial"/>
        </w:rPr>
        <w:t>;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submitted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embedded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as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separate</w:t>
      </w:r>
      <w:r w:rsidR="00F1616C">
        <w:rPr>
          <w:rFonts w:cs="Arial"/>
        </w:rPr>
        <w:t xml:space="preserve"> </w:t>
      </w:r>
      <w:r w:rsidRPr="00282C1E">
        <w:rPr>
          <w:rFonts w:cs="Arial"/>
        </w:rPr>
        <w:t>files</w:t>
      </w:r>
      <w:r w:rsidR="00282C1E" w:rsidRPr="00282C1E">
        <w:rPr>
          <w:rFonts w:cs="Arial"/>
        </w:rPr>
        <w:t>;</w:t>
      </w:r>
      <w:r w:rsidR="00F1616C">
        <w:rPr>
          <w:rFonts w:cs="Arial"/>
        </w:rPr>
        <w:t xml:space="preserve"> </w:t>
      </w:r>
    </w:p>
    <w:p w14:paraId="2E01410D" w14:textId="77777777" w:rsidR="00F1616C" w:rsidRPr="00EE1BBB" w:rsidRDefault="00F1616C" w:rsidP="00F1616C">
      <w:pPr>
        <w:jc w:val="center"/>
      </w:pPr>
      <w:r>
        <w:rPr>
          <w:noProof/>
          <w:lang w:val="sr-Latn-RS" w:eastAsia="sr-Latn-RS"/>
        </w:rPr>
        <w:drawing>
          <wp:inline distT="0" distB="0" distL="0" distR="0" wp14:anchorId="285CBDAF" wp14:editId="08E599CD">
            <wp:extent cx="4392930" cy="1859266"/>
            <wp:effectExtent l="0" t="0" r="7620" b="8255"/>
            <wp:docPr id="2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1294C32" w14:textId="3B10EAE3" w:rsidR="00F1616C" w:rsidRDefault="00F1616C" w:rsidP="00F1616C">
      <w:pPr>
        <w:pStyle w:val="Figure-caption"/>
        <w:rPr>
          <w:color w:val="4472C4" w:themeColor="accent1"/>
        </w:rPr>
      </w:pPr>
      <w:r w:rsidRPr="00F1616C">
        <w:t>Fig.</w:t>
      </w:r>
      <w:r>
        <w:t xml:space="preserve"> </w:t>
      </w:r>
      <w:r w:rsidRPr="00F1616C">
        <w:t>1.</w:t>
      </w:r>
      <w:r>
        <w:t xml:space="preserve"> </w:t>
      </w:r>
      <w:r w:rsidRPr="00F1616C">
        <w:t>Figure</w:t>
      </w:r>
      <w:r>
        <w:t xml:space="preserve"> </w:t>
      </w:r>
      <w:r w:rsidRPr="00F1616C">
        <w:t>captions</w:t>
      </w:r>
      <w:r>
        <w:t xml:space="preserve"> </w:t>
      </w:r>
      <w:r w:rsidRPr="00F1616C">
        <w:t>must</w:t>
      </w:r>
      <w:r>
        <w:t xml:space="preserve"> </w:t>
      </w:r>
      <w:r w:rsidRPr="00F1616C">
        <w:t>be</w:t>
      </w:r>
      <w:r>
        <w:t xml:space="preserve"> </w:t>
      </w:r>
      <w:r w:rsidRPr="00F1616C">
        <w:t>placed</w:t>
      </w:r>
      <w:r>
        <w:t xml:space="preserve"> </w:t>
      </w:r>
      <w:r w:rsidRPr="00F1616C">
        <w:t>below</w:t>
      </w:r>
      <w:r>
        <w:t xml:space="preserve"> </w:t>
      </w:r>
      <w:r w:rsidRPr="00F1616C">
        <w:t>the</w:t>
      </w:r>
      <w:r>
        <w:t xml:space="preserve"> </w:t>
      </w:r>
      <w:r w:rsidRPr="00F1616C">
        <w:t>corresponding</w:t>
      </w:r>
      <w:r>
        <w:t xml:space="preserve"> </w:t>
      </w:r>
      <w:r w:rsidRPr="00F1616C">
        <w:t>illustrations.</w:t>
      </w:r>
      <w:r>
        <w:t xml:space="preserve"> </w:t>
      </w:r>
      <w:r w:rsidRPr="00F1616C">
        <w:t>Both</w:t>
      </w:r>
      <w:r>
        <w:t xml:space="preserve"> </w:t>
      </w:r>
      <w:r w:rsidRPr="00F1616C">
        <w:t>figures</w:t>
      </w:r>
      <w:r>
        <w:t xml:space="preserve"> </w:t>
      </w:r>
      <w:r w:rsidRPr="00F1616C">
        <w:t>and</w:t>
      </w:r>
      <w:r>
        <w:t xml:space="preserve"> </w:t>
      </w:r>
      <w:r w:rsidRPr="00F1616C">
        <w:t>captions</w:t>
      </w:r>
      <w:r>
        <w:t xml:space="preserve"> </w:t>
      </w:r>
      <w:r w:rsidRPr="00F1616C">
        <w:t>should</w:t>
      </w:r>
      <w:r>
        <w:t xml:space="preserve"> </w:t>
      </w:r>
      <w:r w:rsidRPr="00F1616C">
        <w:t>be</w:t>
      </w:r>
      <w:r>
        <w:t xml:space="preserve"> </w:t>
      </w:r>
      <w:r w:rsidRPr="00F1616C">
        <w:t>centered</w:t>
      </w:r>
      <w:r>
        <w:t xml:space="preserve"> </w:t>
      </w:r>
      <w:r w:rsidRPr="00F1616C">
        <w:t>on</w:t>
      </w:r>
      <w:r>
        <w:t xml:space="preserve"> </w:t>
      </w:r>
      <w:r w:rsidRPr="00F1616C">
        <w:t>the</w:t>
      </w:r>
      <w:r>
        <w:t xml:space="preserve"> </w:t>
      </w:r>
      <w:r w:rsidRPr="00F1616C">
        <w:t>page.</w:t>
      </w:r>
      <w:r>
        <w:t xml:space="preserve"> </w:t>
      </w:r>
      <w:r w:rsidRPr="005E33A7">
        <w:rPr>
          <w:color w:val="4472C4" w:themeColor="accent1"/>
        </w:rPr>
        <w:t>(Figure-caption)</w:t>
      </w:r>
    </w:p>
    <w:p w14:paraId="567D2591" w14:textId="47F46F99" w:rsidR="00F1616C" w:rsidRPr="00F1616C" w:rsidRDefault="00F1616C" w:rsidP="00F1616C">
      <w:r w:rsidRPr="00F1616C">
        <w:t>If</w:t>
      </w:r>
      <w:r>
        <w:t xml:space="preserve"> </w:t>
      </w:r>
      <w:r w:rsidRPr="00F1616C">
        <w:t>two</w:t>
      </w:r>
      <w:r>
        <w:t xml:space="preserve"> </w:t>
      </w:r>
      <w:r w:rsidRPr="00F1616C">
        <w:t>images</w:t>
      </w:r>
      <w:r>
        <w:t xml:space="preserve"> </w:t>
      </w:r>
      <w:r w:rsidRPr="00F1616C">
        <w:t>fit</w:t>
      </w:r>
      <w:r>
        <w:t xml:space="preserve"> </w:t>
      </w:r>
      <w:r w:rsidRPr="00F1616C">
        <w:t>next</w:t>
      </w:r>
      <w:r>
        <w:t xml:space="preserve"> </w:t>
      </w:r>
      <w:r w:rsidRPr="00F1616C">
        <w:t>to</w:t>
      </w:r>
      <w:r>
        <w:t xml:space="preserve"> </w:t>
      </w:r>
      <w:r w:rsidRPr="00F1616C">
        <w:t>each</w:t>
      </w:r>
      <w:r>
        <w:t xml:space="preserve"> </w:t>
      </w:r>
      <w:r w:rsidRPr="00F1616C">
        <w:t>other,</w:t>
      </w:r>
      <w:r>
        <w:t xml:space="preserve"> </w:t>
      </w:r>
      <w:r w:rsidRPr="00F1616C">
        <w:t>these</w:t>
      </w:r>
      <w:r>
        <w:t xml:space="preserve"> </w:t>
      </w:r>
      <w:r w:rsidRPr="00F1616C">
        <w:t>may</w:t>
      </w:r>
      <w:r>
        <w:t xml:space="preserve"> </w:t>
      </w:r>
      <w:r w:rsidRPr="00F1616C">
        <w:t>be</w:t>
      </w:r>
      <w:r>
        <w:t xml:space="preserve"> </w:t>
      </w:r>
      <w:r w:rsidRPr="00F1616C">
        <w:t>placed</w:t>
      </w:r>
      <w:r>
        <w:t xml:space="preserve"> </w:t>
      </w:r>
      <w:r w:rsidRPr="00F1616C">
        <w:t>next</w:t>
      </w:r>
      <w:r>
        <w:t xml:space="preserve"> </w:t>
      </w:r>
      <w:r w:rsidRPr="00F1616C">
        <w:t>to</w:t>
      </w:r>
      <w:r>
        <w:t xml:space="preserve"> </w:t>
      </w:r>
      <w:r w:rsidRPr="00F1616C">
        <w:t>each</w:t>
      </w:r>
      <w:r>
        <w:t xml:space="preserve"> </w:t>
      </w:r>
      <w:r w:rsidRPr="00F1616C">
        <w:t>other</w:t>
      </w:r>
      <w:r>
        <w:t xml:space="preserve"> </w:t>
      </w:r>
      <w:r w:rsidRPr="00F1616C">
        <w:t>to</w:t>
      </w:r>
      <w:r>
        <w:t xml:space="preserve"> </w:t>
      </w:r>
      <w:r w:rsidRPr="00F1616C">
        <w:t>save</w:t>
      </w:r>
      <w:r>
        <w:t xml:space="preserve"> </w:t>
      </w:r>
      <w:r w:rsidRPr="00F1616C">
        <w:t>space.</w:t>
      </w:r>
      <w:r>
        <w:t xml:space="preserve"> </w:t>
      </w:r>
      <w:r w:rsidRPr="00F1616C">
        <w:t>Make</w:t>
      </w:r>
      <w:r>
        <w:t xml:space="preserve"> </w:t>
      </w:r>
      <w:r w:rsidRPr="00F1616C">
        <w:t>sure</w:t>
      </w:r>
      <w:r>
        <w:t xml:space="preserve"> </w:t>
      </w:r>
      <w:r w:rsidRPr="00F1616C">
        <w:t>both</w:t>
      </w:r>
      <w:r>
        <w:t xml:space="preserve"> </w:t>
      </w:r>
      <w:r w:rsidRPr="00F1616C">
        <w:t>images</w:t>
      </w:r>
      <w:r>
        <w:t xml:space="preserve"> </w:t>
      </w:r>
      <w:r w:rsidRPr="00F1616C">
        <w:t>are</w:t>
      </w:r>
      <w:r>
        <w:t xml:space="preserve"> </w:t>
      </w:r>
      <w:r w:rsidRPr="00F1616C">
        <w:t>clearly</w:t>
      </w:r>
      <w:r>
        <w:t xml:space="preserve"> </w:t>
      </w:r>
      <w:r w:rsidRPr="00F1616C">
        <w:t>labeled.</w:t>
      </w:r>
    </w:p>
    <w:p w14:paraId="7F1AF33E" w14:textId="0C92D243" w:rsidR="00D13F4B" w:rsidRPr="00D13F4B" w:rsidRDefault="00F1616C" w:rsidP="00D13F4B">
      <w:pPr>
        <w:pStyle w:val="Heading2"/>
      </w:pPr>
      <w:r>
        <w:rPr>
          <w:rFonts w:cs="Arial"/>
        </w:rPr>
        <w:t xml:space="preserve"> </w:t>
      </w:r>
      <w:r w:rsidR="00D13F4B" w:rsidRPr="00D13F4B">
        <w:rPr>
          <w:rFonts w:cs="Arial"/>
        </w:rPr>
        <w:t>Equations</w:t>
      </w:r>
    </w:p>
    <w:p w14:paraId="78ED6A48" w14:textId="7DE7BD4F" w:rsidR="00282C1E" w:rsidRDefault="00D13F4B" w:rsidP="00282C1E">
      <w:r w:rsidRPr="00D13F4B">
        <w:rPr>
          <w:rFonts w:cs="Arial"/>
        </w:rPr>
        <w:t>Equations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numbered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consecutively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parentheses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aligned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according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to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template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rules</w:t>
      </w:r>
      <w:r w:rsidR="00F1616C">
        <w:rPr>
          <w:rFonts w:cs="Arial"/>
        </w:rPr>
        <w:t xml:space="preserve"> </w:t>
      </w:r>
      <w:r w:rsidR="004D0FD2">
        <w:rPr>
          <w:rFonts w:cs="Arial"/>
        </w:rPr>
        <w:t>below</w:t>
      </w:r>
      <w:r w:rsidR="00F1616C">
        <w:rPr>
          <w:rFonts w:cs="Arial"/>
        </w:rPr>
        <w:t xml:space="preserve"> </w:t>
      </w:r>
      <w:r w:rsidR="004D0FD2">
        <w:rPr>
          <w:rFonts w:cs="Arial"/>
        </w:rPr>
        <w:t>-</w:t>
      </w:r>
      <w:r w:rsidR="00F1616C">
        <w:rPr>
          <w:rFonts w:cs="Arial"/>
        </w:rPr>
        <w:t xml:space="preserve"> </w:t>
      </w:r>
      <w:r w:rsidR="00282C1E" w:rsidRPr="00F16250">
        <w:t>placed</w:t>
      </w:r>
      <w:r w:rsidR="00F1616C">
        <w:t xml:space="preserve"> </w:t>
      </w:r>
      <w:r w:rsidR="00282C1E" w:rsidRPr="00F16250">
        <w:t>in</w:t>
      </w:r>
      <w:r w:rsidR="00F1616C">
        <w:t xml:space="preserve"> </w:t>
      </w:r>
      <w:r w:rsidR="00282C1E" w:rsidRPr="00F16250">
        <w:t>the</w:t>
      </w:r>
      <w:r w:rsidR="00F1616C">
        <w:t xml:space="preserve"> </w:t>
      </w:r>
      <w:r w:rsidR="00282C1E" w:rsidRPr="00F16250">
        <w:t>first</w:t>
      </w:r>
      <w:r w:rsidR="00F1616C">
        <w:t xml:space="preserve"> </w:t>
      </w:r>
      <w:r w:rsidR="00282C1E" w:rsidRPr="00F16250">
        <w:t>column</w:t>
      </w:r>
      <w:r w:rsidR="00F1616C">
        <w:t xml:space="preserve"> </w:t>
      </w:r>
      <w:r w:rsidR="00282C1E" w:rsidRPr="00F16250">
        <w:t>of</w:t>
      </w:r>
      <w:r w:rsidR="00F1616C">
        <w:t xml:space="preserve"> </w:t>
      </w:r>
      <w:r w:rsidR="00282C1E" w:rsidRPr="00F16250">
        <w:t>the</w:t>
      </w:r>
      <w:r w:rsidR="00F1616C">
        <w:t xml:space="preserve"> </w:t>
      </w:r>
      <w:r w:rsidR="004D0FD2">
        <w:t>two-column</w:t>
      </w:r>
      <w:r w:rsidR="00F1616C">
        <w:t xml:space="preserve"> </w:t>
      </w:r>
      <w:r w:rsidR="00282C1E" w:rsidRPr="00F16250">
        <w:t>table</w:t>
      </w:r>
      <w:r w:rsidR="00F1616C">
        <w:t xml:space="preserve"> </w:t>
      </w:r>
      <w:r w:rsidR="00F1616C" w:rsidRPr="00F1616C">
        <w:t>with no borders</w:t>
      </w:r>
      <w:r w:rsidR="00282C1E" w:rsidRPr="00F16250">
        <w:t>,</w:t>
      </w:r>
      <w:r w:rsidR="00F1616C">
        <w:t xml:space="preserve"> </w:t>
      </w:r>
      <w:r w:rsidR="00282C1E" w:rsidRPr="00F16250">
        <w:t>with</w:t>
      </w:r>
      <w:r w:rsidR="00F1616C">
        <w:t xml:space="preserve"> </w:t>
      </w:r>
      <w:r w:rsidR="00282C1E" w:rsidRPr="00F16250">
        <w:t>each</w:t>
      </w:r>
      <w:r w:rsidR="00F1616C">
        <w:t xml:space="preserve"> </w:t>
      </w:r>
      <w:r w:rsidR="00282C1E" w:rsidRPr="00F16250">
        <w:t>equation</w:t>
      </w:r>
      <w:r w:rsidR="00F1616C">
        <w:t xml:space="preserve"> </w:t>
      </w:r>
      <w:r w:rsidR="00282C1E" w:rsidRPr="00F16250">
        <w:t>occupying</w:t>
      </w:r>
      <w:r w:rsidR="00F1616C">
        <w:t xml:space="preserve"> </w:t>
      </w:r>
      <w:r w:rsidR="00282C1E" w:rsidRPr="00F16250">
        <w:t>a</w:t>
      </w:r>
      <w:r w:rsidR="00F1616C">
        <w:t xml:space="preserve"> </w:t>
      </w:r>
      <w:r w:rsidR="00282C1E" w:rsidRPr="00F16250">
        <w:t>separate</w:t>
      </w:r>
      <w:r w:rsidR="00F1616C">
        <w:t xml:space="preserve"> </w:t>
      </w:r>
      <w:r w:rsidR="00282C1E" w:rsidRPr="00F16250">
        <w:t>row.</w:t>
      </w:r>
      <w:r w:rsidR="00F1616C"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3"/>
        <w:gridCol w:w="2041"/>
      </w:tblGrid>
      <w:tr w:rsidR="00282C1E" w14:paraId="534F43AA" w14:textId="77777777" w:rsidTr="00382F3E">
        <w:tc>
          <w:tcPr>
            <w:tcW w:w="4000" w:type="pct"/>
            <w:vAlign w:val="center"/>
          </w:tcPr>
          <w:p w14:paraId="47134D42" w14:textId="77777777" w:rsidR="00282C1E" w:rsidRDefault="00282C1E" w:rsidP="004D0FD2">
            <w:pPr>
              <w:pStyle w:val="Equation"/>
            </w:pPr>
            <w:r w:rsidRPr="00524C83">
              <w:object w:dxaOrig="3340" w:dyaOrig="1060" w14:anchorId="774DA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54pt" o:ole="" o:allowoverlap="f">
                  <v:imagedata r:id="rId9" o:title=""/>
                </v:shape>
                <o:OLEObject Type="Embed" ProgID="Equation.3" ShapeID="_x0000_i1025" DrawAspect="Content" ObjectID="_1841212706" r:id="rId10"/>
              </w:object>
            </w:r>
          </w:p>
        </w:tc>
        <w:tc>
          <w:tcPr>
            <w:tcW w:w="4000" w:type="pct"/>
            <w:vAlign w:val="center"/>
          </w:tcPr>
          <w:p w14:paraId="4A87B59E" w14:textId="77777777" w:rsidR="00282C1E" w:rsidRDefault="00282C1E" w:rsidP="004D0FD2">
            <w:pPr>
              <w:pStyle w:val="Equation"/>
            </w:pPr>
            <w:r>
              <w:t>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SEQ "Equation" \n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)</w:t>
            </w:r>
          </w:p>
        </w:tc>
      </w:tr>
    </w:tbl>
    <w:p w14:paraId="740122CF" w14:textId="3B6E2953" w:rsidR="00D13F4B" w:rsidRPr="00D13F4B" w:rsidRDefault="00F1616C" w:rsidP="00D13F4B">
      <w:pPr>
        <w:pStyle w:val="Heading2"/>
      </w:pPr>
      <w:r>
        <w:rPr>
          <w:rFonts w:cs="Arial"/>
        </w:rPr>
        <w:t xml:space="preserve"> </w:t>
      </w:r>
      <w:r w:rsidR="00D13F4B" w:rsidRPr="00D13F4B">
        <w:rPr>
          <w:rFonts w:cs="Arial"/>
        </w:rPr>
        <w:t>Special</w:t>
      </w:r>
      <w:r>
        <w:rPr>
          <w:rFonts w:cs="Arial"/>
        </w:rPr>
        <w:t xml:space="preserve"> </w:t>
      </w:r>
      <w:r w:rsidR="00D13F4B" w:rsidRPr="00D13F4B">
        <w:rPr>
          <w:rFonts w:cs="Arial"/>
        </w:rPr>
        <w:t>Notes</w:t>
      </w:r>
    </w:p>
    <w:p w14:paraId="66A127BE" w14:textId="7102DE1C" w:rsidR="00D13F4B" w:rsidRDefault="00D13F4B" w:rsidP="00D13F4B">
      <w:pPr>
        <w:rPr>
          <w:rFonts w:cs="Arial"/>
        </w:rPr>
      </w:pP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SI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system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of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units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used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consistently.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Abbreviations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written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full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first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use,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followed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abbreviation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parentheses.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Non-SI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symbols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units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listed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Nomenclature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section.</w:t>
      </w:r>
    </w:p>
    <w:p w14:paraId="445E858F" w14:textId="065A1DFE" w:rsidR="00D13F4B" w:rsidRPr="00D13F4B" w:rsidRDefault="00F1616C" w:rsidP="00202BBC">
      <w:pPr>
        <w:pStyle w:val="Heading1"/>
      </w:pPr>
      <w:r w:rsidRPr="00D13F4B">
        <w:t>Manuscript</w:t>
      </w:r>
      <w:r>
        <w:t xml:space="preserve"> </w:t>
      </w:r>
      <w:r w:rsidRPr="00D13F4B">
        <w:t>Submission</w:t>
      </w:r>
    </w:p>
    <w:p w14:paraId="3DD85755" w14:textId="09FAB23D" w:rsidR="00D13F4B" w:rsidRPr="00D13F4B" w:rsidRDefault="00D13F4B" w:rsidP="00C52CA7">
      <w:r w:rsidRPr="00D13F4B">
        <w:t>Only</w:t>
      </w:r>
      <w:r w:rsidR="00F1616C">
        <w:t xml:space="preserve"> </w:t>
      </w:r>
      <w:r w:rsidRPr="00D13F4B">
        <w:t>original</w:t>
      </w:r>
      <w:r w:rsidR="00F1616C">
        <w:t xml:space="preserve"> </w:t>
      </w:r>
      <w:r w:rsidRPr="00D13F4B">
        <w:t>manuscripts</w:t>
      </w:r>
      <w:r w:rsidR="00F1616C">
        <w:t xml:space="preserve"> </w:t>
      </w:r>
      <w:r w:rsidRPr="00D13F4B">
        <w:t>not</w:t>
      </w:r>
      <w:r w:rsidR="00F1616C">
        <w:t xml:space="preserve"> </w:t>
      </w:r>
      <w:r w:rsidRPr="00D13F4B">
        <w:t>published</w:t>
      </w:r>
      <w:r w:rsidR="00F1616C">
        <w:t xml:space="preserve"> </w:t>
      </w:r>
      <w:r w:rsidRPr="00D13F4B">
        <w:t>or</w:t>
      </w:r>
      <w:r w:rsidR="00F1616C">
        <w:t xml:space="preserve"> </w:t>
      </w:r>
      <w:r w:rsidRPr="00D13F4B">
        <w:t>under</w:t>
      </w:r>
      <w:r w:rsidR="00F1616C">
        <w:t xml:space="preserve"> </w:t>
      </w:r>
      <w:r w:rsidRPr="00D13F4B">
        <w:t>review</w:t>
      </w:r>
      <w:r w:rsidR="00F1616C">
        <w:t xml:space="preserve"> </w:t>
      </w:r>
      <w:r w:rsidRPr="00D13F4B">
        <w:t>elsewhere</w:t>
      </w:r>
      <w:r w:rsidR="00F1616C">
        <w:t xml:space="preserve"> </w:t>
      </w:r>
      <w:r w:rsidRPr="00D13F4B">
        <w:t>will</w:t>
      </w:r>
      <w:r w:rsidR="00F1616C">
        <w:t xml:space="preserve"> </w:t>
      </w:r>
      <w:r w:rsidRPr="00D13F4B">
        <w:t>be</w:t>
      </w:r>
      <w:r w:rsidR="00F1616C">
        <w:t xml:space="preserve"> </w:t>
      </w:r>
      <w:r w:rsidRPr="00D13F4B">
        <w:t>considered.</w:t>
      </w:r>
      <w:r w:rsidR="00F1616C">
        <w:t xml:space="preserve"> </w:t>
      </w:r>
      <w:r w:rsidRPr="00D13F4B">
        <w:t>Each</w:t>
      </w:r>
      <w:r w:rsidR="00F1616C">
        <w:t xml:space="preserve"> </w:t>
      </w:r>
      <w:r w:rsidRPr="00D13F4B">
        <w:t>manuscript</w:t>
      </w:r>
      <w:r w:rsidR="00F1616C">
        <w:t xml:space="preserve"> </w:t>
      </w:r>
      <w:r w:rsidRPr="00D13F4B">
        <w:t>is</w:t>
      </w:r>
      <w:r w:rsidR="00F1616C">
        <w:t xml:space="preserve"> </w:t>
      </w:r>
      <w:r w:rsidRPr="00D13F4B">
        <w:t>peer-reviewed</w:t>
      </w:r>
      <w:r w:rsidR="00F1616C">
        <w:t xml:space="preserve"> </w:t>
      </w:r>
      <w:r w:rsidRPr="00D13F4B">
        <w:t>by</w:t>
      </w:r>
      <w:r w:rsidR="00F1616C">
        <w:t xml:space="preserve"> </w:t>
      </w:r>
      <w:r w:rsidRPr="00D13F4B">
        <w:t>at</w:t>
      </w:r>
      <w:r w:rsidR="00F1616C">
        <w:t xml:space="preserve"> </w:t>
      </w:r>
      <w:r w:rsidRPr="00D13F4B">
        <w:t>least</w:t>
      </w:r>
      <w:r w:rsidR="00F1616C">
        <w:t xml:space="preserve"> </w:t>
      </w:r>
      <w:r w:rsidRPr="00D13F4B">
        <w:t>two</w:t>
      </w:r>
      <w:r w:rsidR="00F1616C">
        <w:t xml:space="preserve"> </w:t>
      </w:r>
      <w:r w:rsidRPr="00D13F4B">
        <w:t>independent</w:t>
      </w:r>
      <w:r w:rsidR="00F1616C">
        <w:t xml:space="preserve"> </w:t>
      </w:r>
      <w:r w:rsidRPr="00D13F4B">
        <w:t>reviewers.</w:t>
      </w:r>
      <w:r w:rsidR="00F1616C">
        <w:t xml:space="preserve"> </w:t>
      </w:r>
      <w:r w:rsidRPr="00D13F4B">
        <w:t>Authors</w:t>
      </w:r>
      <w:r w:rsidR="00F1616C">
        <w:t xml:space="preserve"> </w:t>
      </w:r>
      <w:r w:rsidRPr="00D13F4B">
        <w:t>must</w:t>
      </w:r>
      <w:r w:rsidR="00F1616C">
        <w:t xml:space="preserve"> </w:t>
      </w:r>
      <w:r w:rsidRPr="00D13F4B">
        <w:t>address</w:t>
      </w:r>
      <w:r w:rsidR="00F1616C">
        <w:t xml:space="preserve"> </w:t>
      </w:r>
      <w:r w:rsidRPr="00D13F4B">
        <w:t>all</w:t>
      </w:r>
      <w:r w:rsidR="00F1616C">
        <w:t xml:space="preserve"> </w:t>
      </w:r>
      <w:r w:rsidRPr="00D13F4B">
        <w:t>reviewer</w:t>
      </w:r>
      <w:r w:rsidR="00F1616C">
        <w:t xml:space="preserve"> </w:t>
      </w:r>
      <w:r w:rsidRPr="00D13F4B">
        <w:t>comments.</w:t>
      </w:r>
    </w:p>
    <w:p w14:paraId="2F9B2CA0" w14:textId="58BF45BE" w:rsidR="00D13F4B" w:rsidRPr="00D13F4B" w:rsidRDefault="00D13F4B" w:rsidP="00C52CA7">
      <w:r w:rsidRPr="00D13F4B">
        <w:t>Conference-based</w:t>
      </w:r>
      <w:r w:rsidR="00F1616C">
        <w:t xml:space="preserve"> </w:t>
      </w:r>
      <w:r w:rsidRPr="00D13F4B">
        <w:t>manuscripts</w:t>
      </w:r>
      <w:r w:rsidR="00F1616C">
        <w:t xml:space="preserve"> </w:t>
      </w:r>
      <w:r w:rsidRPr="00D13F4B">
        <w:t>are</w:t>
      </w:r>
      <w:r w:rsidR="00F1616C">
        <w:t xml:space="preserve"> </w:t>
      </w:r>
      <w:r w:rsidRPr="00D13F4B">
        <w:t>accepted</w:t>
      </w:r>
      <w:r w:rsidR="00F1616C">
        <w:t xml:space="preserve"> </w:t>
      </w:r>
      <w:r w:rsidRPr="00D13F4B">
        <w:t>only</w:t>
      </w:r>
      <w:r w:rsidR="00F1616C">
        <w:t xml:space="preserve"> </w:t>
      </w:r>
      <w:r w:rsidRPr="00D13F4B">
        <w:t>if</w:t>
      </w:r>
      <w:r w:rsidR="00F1616C">
        <w:t xml:space="preserve"> </w:t>
      </w:r>
      <w:r w:rsidRPr="00D13F4B">
        <w:t>not</w:t>
      </w:r>
      <w:r w:rsidR="00F1616C">
        <w:t xml:space="preserve"> </w:t>
      </w:r>
      <w:r w:rsidRPr="00D13F4B">
        <w:t>previously</w:t>
      </w:r>
      <w:r w:rsidR="00F1616C">
        <w:t xml:space="preserve"> </w:t>
      </w:r>
      <w:r w:rsidRPr="00D13F4B">
        <w:t>published</w:t>
      </w:r>
      <w:r w:rsidR="00F1616C">
        <w:t xml:space="preserve"> </w:t>
      </w:r>
      <w:r w:rsidRPr="00D13F4B">
        <w:t>in</w:t>
      </w:r>
      <w:r w:rsidR="00F1616C">
        <w:t xml:space="preserve"> </w:t>
      </w:r>
      <w:r w:rsidRPr="00D13F4B">
        <w:t>full</w:t>
      </w:r>
      <w:r w:rsidR="00F1616C">
        <w:t xml:space="preserve"> </w:t>
      </w:r>
      <w:r w:rsidRPr="00D13F4B">
        <w:t>proceedings.</w:t>
      </w:r>
    </w:p>
    <w:p w14:paraId="6F0BBA4F" w14:textId="52F5AB69" w:rsidR="00D13F4B" w:rsidRPr="00D13F4B" w:rsidRDefault="00756288" w:rsidP="00C52CA7">
      <w:r w:rsidRPr="00756288">
        <w:t>Manuscripts must be written in clear academic English and be free of grammatical errors. Professional language editing is recommended prior to submission.</w:t>
      </w:r>
      <w:r>
        <w:t xml:space="preserve"> </w:t>
      </w:r>
      <w:r w:rsidR="004D661F">
        <w:t>T</w:t>
      </w:r>
      <w:r w:rsidR="004D661F" w:rsidRPr="004D661F">
        <w:t>o avoid delays, authors are encouraged to use professional editing services.</w:t>
      </w:r>
    </w:p>
    <w:p w14:paraId="30C1A8FD" w14:textId="698A763C" w:rsidR="00D13F4B" w:rsidRPr="00D13F4B" w:rsidRDefault="00D13F4B" w:rsidP="00C52CA7">
      <w:r w:rsidRPr="00D13F4B">
        <w:t>The</w:t>
      </w:r>
      <w:r w:rsidR="00F1616C">
        <w:t xml:space="preserve"> </w:t>
      </w:r>
      <w:r w:rsidRPr="00D13F4B">
        <w:t>Article</w:t>
      </w:r>
      <w:r w:rsidR="00F1616C">
        <w:t xml:space="preserve"> </w:t>
      </w:r>
      <w:r w:rsidRPr="00D13F4B">
        <w:t>Processing</w:t>
      </w:r>
      <w:r w:rsidR="00F1616C">
        <w:t xml:space="preserve"> </w:t>
      </w:r>
      <w:r w:rsidRPr="00D13F4B">
        <w:t>Charge</w:t>
      </w:r>
      <w:r w:rsidR="00F1616C">
        <w:t xml:space="preserve"> </w:t>
      </w:r>
      <w:r w:rsidRPr="00D13F4B">
        <w:t>(APC)</w:t>
      </w:r>
      <w:r w:rsidR="00F1616C">
        <w:t xml:space="preserve"> </w:t>
      </w:r>
      <w:r w:rsidRPr="00D13F4B">
        <w:t>is</w:t>
      </w:r>
      <w:r w:rsidR="00F1616C">
        <w:t xml:space="preserve"> </w:t>
      </w:r>
      <w:r w:rsidRPr="00D13F4B">
        <w:t>EUR</w:t>
      </w:r>
      <w:r w:rsidR="00F1616C">
        <w:t xml:space="preserve"> </w:t>
      </w:r>
      <w:r w:rsidRPr="00D13F4B">
        <w:t>350</w:t>
      </w:r>
      <w:r w:rsidR="00F1616C">
        <w:t xml:space="preserve"> </w:t>
      </w:r>
      <w:r w:rsidRPr="00D13F4B">
        <w:t>for</w:t>
      </w:r>
      <w:r w:rsidR="00F1616C">
        <w:t xml:space="preserve"> </w:t>
      </w:r>
      <w:r w:rsidRPr="00D13F4B">
        <w:t>manuscripts</w:t>
      </w:r>
      <w:r w:rsidR="00F1616C">
        <w:t xml:space="preserve"> </w:t>
      </w:r>
      <w:r w:rsidRPr="00D13F4B">
        <w:t>up</w:t>
      </w:r>
      <w:r w:rsidR="00F1616C">
        <w:t xml:space="preserve"> </w:t>
      </w:r>
      <w:r w:rsidRPr="00D13F4B">
        <w:t>to</w:t>
      </w:r>
      <w:r w:rsidR="00F1616C">
        <w:t xml:space="preserve"> </w:t>
      </w:r>
      <w:r w:rsidRPr="00D13F4B">
        <w:t>10</w:t>
      </w:r>
      <w:r w:rsidR="00F1616C">
        <w:t xml:space="preserve"> </w:t>
      </w:r>
      <w:r w:rsidRPr="00D13F4B">
        <w:t>pages.</w:t>
      </w:r>
      <w:r w:rsidR="00F1616C">
        <w:t xml:space="preserve"> </w:t>
      </w:r>
      <w:r w:rsidRPr="00D13F4B">
        <w:t>Additional</w:t>
      </w:r>
      <w:r w:rsidR="00F1616C">
        <w:t xml:space="preserve"> </w:t>
      </w:r>
      <w:r w:rsidRPr="00D13F4B">
        <w:t>charges</w:t>
      </w:r>
      <w:r w:rsidR="00F1616C">
        <w:t xml:space="preserve"> </w:t>
      </w:r>
      <w:r w:rsidRPr="00D13F4B">
        <w:t>may</w:t>
      </w:r>
      <w:r w:rsidR="00F1616C">
        <w:t xml:space="preserve"> </w:t>
      </w:r>
      <w:r w:rsidRPr="00D13F4B">
        <w:t>apply</w:t>
      </w:r>
      <w:r w:rsidR="00F1616C">
        <w:t xml:space="preserve"> </w:t>
      </w:r>
      <w:r w:rsidRPr="00D13F4B">
        <w:t>for</w:t>
      </w:r>
      <w:r w:rsidR="00F1616C">
        <w:t xml:space="preserve"> </w:t>
      </w:r>
      <w:r w:rsidRPr="00D13F4B">
        <w:t>longer</w:t>
      </w:r>
      <w:r w:rsidR="00F1616C">
        <w:t xml:space="preserve"> </w:t>
      </w:r>
      <w:r w:rsidRPr="00D13F4B">
        <w:t>manuscripts.</w:t>
      </w:r>
      <w:r w:rsidR="00F1616C">
        <w:t xml:space="preserve"> </w:t>
      </w:r>
      <w:r w:rsidRPr="00D13F4B">
        <w:t>Recommended</w:t>
      </w:r>
      <w:r w:rsidR="00F1616C">
        <w:t xml:space="preserve"> </w:t>
      </w:r>
      <w:r w:rsidRPr="00D13F4B">
        <w:t>maximum</w:t>
      </w:r>
      <w:r w:rsidR="00F1616C">
        <w:t xml:space="preserve"> </w:t>
      </w:r>
      <w:r w:rsidRPr="00D13F4B">
        <w:t>lengths:15</w:t>
      </w:r>
      <w:r w:rsidR="00F1616C">
        <w:t xml:space="preserve"> </w:t>
      </w:r>
      <w:r w:rsidRPr="00D13F4B">
        <w:t>pages</w:t>
      </w:r>
      <w:r w:rsidR="00F1616C">
        <w:t xml:space="preserve"> </w:t>
      </w:r>
      <w:r w:rsidRPr="00D13F4B">
        <w:t>for</w:t>
      </w:r>
      <w:r w:rsidR="00F1616C">
        <w:t xml:space="preserve"> </w:t>
      </w:r>
      <w:r w:rsidRPr="00D13F4B">
        <w:t>original</w:t>
      </w:r>
      <w:r w:rsidR="00F1616C">
        <w:t xml:space="preserve"> </w:t>
      </w:r>
      <w:r w:rsidRPr="00D13F4B">
        <w:t>research</w:t>
      </w:r>
      <w:r w:rsidR="00F1616C">
        <w:t xml:space="preserve"> </w:t>
      </w:r>
      <w:r w:rsidRPr="00D13F4B">
        <w:t>articles</w:t>
      </w:r>
      <w:r>
        <w:t>,</w:t>
      </w:r>
      <w:r w:rsidR="00F1616C">
        <w:t xml:space="preserve"> </w:t>
      </w:r>
      <w:r w:rsidRPr="00D13F4B">
        <w:t>20</w:t>
      </w:r>
      <w:r w:rsidR="00F1616C">
        <w:t xml:space="preserve"> </w:t>
      </w:r>
      <w:r w:rsidRPr="00D13F4B">
        <w:t>pages</w:t>
      </w:r>
      <w:r w:rsidR="00F1616C">
        <w:t xml:space="preserve"> </w:t>
      </w:r>
      <w:r w:rsidRPr="00D13F4B">
        <w:t>for</w:t>
      </w:r>
      <w:r w:rsidR="00F1616C">
        <w:t xml:space="preserve"> </w:t>
      </w:r>
      <w:r w:rsidRPr="00D13F4B">
        <w:t>review</w:t>
      </w:r>
      <w:r w:rsidR="00F1616C">
        <w:t xml:space="preserve"> </w:t>
      </w:r>
      <w:r w:rsidRPr="00D13F4B">
        <w:t>articles</w:t>
      </w:r>
      <w:r w:rsidR="004D0FD2">
        <w:t>.</w:t>
      </w:r>
      <w:r w:rsidR="00F1616C">
        <w:t xml:space="preserve"> </w:t>
      </w:r>
      <w:r w:rsidRPr="00D13F4B">
        <w:t>These</w:t>
      </w:r>
      <w:r w:rsidR="00F1616C">
        <w:t xml:space="preserve"> </w:t>
      </w:r>
      <w:r w:rsidRPr="00D13F4B">
        <w:t>limits</w:t>
      </w:r>
      <w:r w:rsidR="00F1616C">
        <w:t xml:space="preserve"> </w:t>
      </w:r>
      <w:r w:rsidRPr="00D13F4B">
        <w:t>are</w:t>
      </w:r>
      <w:r w:rsidR="00F1616C">
        <w:t xml:space="preserve"> </w:t>
      </w:r>
      <w:r w:rsidRPr="00D13F4B">
        <w:t>advisory</w:t>
      </w:r>
      <w:r w:rsidR="00F1616C">
        <w:t xml:space="preserve"> </w:t>
      </w:r>
      <w:r w:rsidRPr="00D13F4B">
        <w:t>and</w:t>
      </w:r>
      <w:r w:rsidR="00F1616C">
        <w:t xml:space="preserve"> </w:t>
      </w:r>
      <w:r w:rsidRPr="00D13F4B">
        <w:t>intended</w:t>
      </w:r>
      <w:r w:rsidR="00F1616C">
        <w:t xml:space="preserve"> </w:t>
      </w:r>
      <w:r w:rsidRPr="00D13F4B">
        <w:t>to</w:t>
      </w:r>
      <w:r w:rsidR="00F1616C">
        <w:t xml:space="preserve"> </w:t>
      </w:r>
      <w:r w:rsidRPr="00D13F4B">
        <w:t>maintain</w:t>
      </w:r>
      <w:r w:rsidR="00F1616C">
        <w:t xml:space="preserve"> </w:t>
      </w:r>
      <w:r w:rsidRPr="00D13F4B">
        <w:t>journal-style</w:t>
      </w:r>
      <w:r w:rsidR="00F1616C">
        <w:t xml:space="preserve"> </w:t>
      </w:r>
      <w:r w:rsidRPr="00D13F4B">
        <w:t>formatting.</w:t>
      </w:r>
    </w:p>
    <w:p w14:paraId="1F8FEBB1" w14:textId="51545A11" w:rsidR="00D13F4B" w:rsidRPr="00D13F4B" w:rsidRDefault="00F1616C" w:rsidP="00202BBC">
      <w:pPr>
        <w:pStyle w:val="Heading1"/>
      </w:pPr>
      <w:r>
        <w:t xml:space="preserve"> </w:t>
      </w:r>
      <w:r w:rsidRPr="00D13F4B">
        <w:t>References</w:t>
      </w:r>
    </w:p>
    <w:p w14:paraId="4A56BA26" w14:textId="096B37BF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References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cited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text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using</w:t>
      </w:r>
      <w:r w:rsidR="00F1616C">
        <w:rPr>
          <w:rFonts w:cs="Arial"/>
        </w:rPr>
        <w:t xml:space="preserve"> </w:t>
      </w:r>
      <w:r w:rsidRPr="004D0FD2">
        <w:rPr>
          <w:rFonts w:cs="Arial"/>
        </w:rPr>
        <w:t>square</w:t>
      </w:r>
      <w:r w:rsidR="00F1616C">
        <w:rPr>
          <w:rFonts w:cs="Arial"/>
        </w:rPr>
        <w:t xml:space="preserve"> </w:t>
      </w:r>
      <w:r w:rsidRPr="004D0FD2">
        <w:rPr>
          <w:rFonts w:cs="Arial"/>
        </w:rPr>
        <w:t>brackets</w:t>
      </w:r>
      <w:r w:rsidR="00F1616C">
        <w:rPr>
          <w:rFonts w:cs="Arial"/>
        </w:rPr>
        <w:t xml:space="preserve"> </w:t>
      </w:r>
      <w:proofErr w:type="gramStart"/>
      <w:r w:rsidRPr="004D0FD2">
        <w:rPr>
          <w:rFonts w:cs="Arial"/>
        </w:rPr>
        <w:t>[</w:t>
      </w:r>
      <w:r w:rsidR="00F1616C">
        <w:rPr>
          <w:rFonts w:cs="Arial"/>
        </w:rPr>
        <w:t xml:space="preserve"> </w:t>
      </w:r>
      <w:r w:rsidRPr="004D0FD2">
        <w:rPr>
          <w:rFonts w:cs="Arial"/>
        </w:rPr>
        <w:t>]</w:t>
      </w:r>
      <w:proofErr w:type="gramEnd"/>
      <w:r w:rsidR="00F1616C">
        <w:rPr>
          <w:rFonts w:cs="Arial"/>
          <w:b/>
          <w:bCs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numbered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consecutively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order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of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appearance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(not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alphabetically).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reference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list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complete,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accurate,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and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include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all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necessary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bibliographic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details.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DOI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URL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must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provided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when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available.</w:t>
      </w:r>
      <w:r w:rsidR="00F1616C">
        <w:rPr>
          <w:rFonts w:cs="Arial"/>
        </w:rPr>
        <w:t xml:space="preserve"> </w:t>
      </w:r>
      <w:r w:rsidR="00756288" w:rsidRPr="00756288">
        <w:rPr>
          <w:rFonts w:cs="Arial"/>
        </w:rPr>
        <w:t>References are formatted in APA style. In-text citations use a numerical citation system.</w:t>
      </w:r>
    </w:p>
    <w:p w14:paraId="5E4FA4B4" w14:textId="2B3DC1A5" w:rsidR="00D13F4B" w:rsidRPr="00D13F4B" w:rsidRDefault="00D13F4B" w:rsidP="00D13F4B">
      <w:pPr>
        <w:pStyle w:val="Heading2"/>
      </w:pPr>
      <w:r w:rsidRPr="00D13F4B">
        <w:rPr>
          <w:rFonts w:cs="Arial"/>
        </w:rPr>
        <w:t>Reference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Examples</w:t>
      </w:r>
    </w:p>
    <w:p w14:paraId="306E850D" w14:textId="06354EB1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Journal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article:</w:t>
      </w:r>
      <w:r w:rsidRPr="00D13F4B">
        <w:rPr>
          <w:rFonts w:cs="Arial"/>
        </w:rPr>
        <w:br/>
      </w:r>
      <w:r w:rsidR="004D0FD2" w:rsidRPr="004D0FD2">
        <w:rPr>
          <w:rFonts w:cs="Arial"/>
        </w:rPr>
        <w:t>[</w:t>
      </w:r>
      <w:r w:rsidR="004D0FD2">
        <w:rPr>
          <w:rFonts w:cs="Arial"/>
        </w:rPr>
        <w:t>1</w:t>
      </w:r>
      <w:r w:rsidR="004D0FD2" w:rsidRPr="004D0FD2">
        <w:rPr>
          <w:rFonts w:cs="Arial"/>
        </w:rPr>
        <w:t>]</w:t>
      </w:r>
      <w:r w:rsidR="00F1616C">
        <w:rPr>
          <w:rFonts w:cs="Arial"/>
        </w:rPr>
        <w:t xml:space="preserve"> </w:t>
      </w:r>
      <w:proofErr w:type="spellStart"/>
      <w:r w:rsidRPr="00D13F4B">
        <w:rPr>
          <w:rFonts w:cs="Arial"/>
        </w:rPr>
        <w:t>Hrabala</w:t>
      </w:r>
      <w:proofErr w:type="spellEnd"/>
      <w:r w:rsidRPr="00D13F4B">
        <w:rPr>
          <w:rFonts w:cs="Arial"/>
        </w:rPr>
        <w:t>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M.,</w:t>
      </w:r>
      <w:r w:rsidR="00F1616C">
        <w:rPr>
          <w:rFonts w:cs="Arial"/>
        </w:rPr>
        <w:t xml:space="preserve"> </w:t>
      </w:r>
      <w:proofErr w:type="spellStart"/>
      <w:r w:rsidRPr="00D13F4B">
        <w:rPr>
          <w:rFonts w:cs="Arial"/>
        </w:rPr>
        <w:t>Opletalova</w:t>
      </w:r>
      <w:proofErr w:type="spellEnd"/>
      <w:r w:rsidRPr="00D13F4B">
        <w:rPr>
          <w:rFonts w:cs="Arial"/>
        </w:rPr>
        <w:t>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M.,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&amp;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Tuček,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(2017).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Business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process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management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Czech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higher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education.</w:t>
      </w:r>
      <w:r w:rsidR="00F1616C">
        <w:rPr>
          <w:rFonts w:cs="Arial"/>
        </w:rPr>
        <w:t xml:space="preserve"> </w:t>
      </w:r>
      <w:r w:rsidRPr="00D13F4B">
        <w:rPr>
          <w:rStyle w:val="Emphasis"/>
          <w:rFonts w:cs="Arial"/>
        </w:rPr>
        <w:t>Journal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of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Applied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Engineering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Science,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15</w:t>
      </w:r>
      <w:r w:rsidRPr="00D13F4B">
        <w:rPr>
          <w:rFonts w:cs="Arial"/>
        </w:rPr>
        <w:t>(1),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35–44.</w:t>
      </w:r>
      <w:r w:rsidR="00F1616C">
        <w:rPr>
          <w:rFonts w:cs="Arial"/>
        </w:rPr>
        <w:t xml:space="preserve"> </w:t>
      </w:r>
      <w:hyperlink r:id="rId11" w:tgtFrame="_new" w:history="1">
        <w:r w:rsidRPr="00D13F4B">
          <w:rPr>
            <w:rStyle w:val="Hyperlink"/>
            <w:rFonts w:cs="Arial"/>
          </w:rPr>
          <w:t>https://doi.org/10.5937/jaes15-12171</w:t>
        </w:r>
      </w:hyperlink>
    </w:p>
    <w:p w14:paraId="1AF320A3" w14:textId="585330B4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Book:</w:t>
      </w:r>
      <w:r w:rsidRPr="00D13F4B">
        <w:rPr>
          <w:rFonts w:cs="Arial"/>
        </w:rPr>
        <w:br/>
      </w:r>
      <w:r w:rsidR="004D0FD2" w:rsidRPr="004D0FD2">
        <w:rPr>
          <w:rFonts w:cs="Arial"/>
        </w:rPr>
        <w:t>[</w:t>
      </w:r>
      <w:r w:rsidR="004D0FD2">
        <w:rPr>
          <w:rFonts w:cs="Arial"/>
        </w:rPr>
        <w:t>2</w:t>
      </w:r>
      <w:r w:rsidR="004D0FD2" w:rsidRPr="004D0FD2">
        <w:rPr>
          <w:rFonts w:cs="Arial"/>
        </w:rPr>
        <w:t>]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Vasić,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B.,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&amp;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Stanojević,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N.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(2007).</w:t>
      </w:r>
      <w:r w:rsidR="00F1616C">
        <w:rPr>
          <w:rFonts w:cs="Arial"/>
        </w:rPr>
        <w:t xml:space="preserve"> </w:t>
      </w:r>
      <w:r w:rsidRPr="00D13F4B">
        <w:rPr>
          <w:rStyle w:val="Emphasis"/>
          <w:rFonts w:cs="Arial"/>
        </w:rPr>
        <w:t>Integrated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cost-benefit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and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multi-criteria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analysis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based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on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the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principles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of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life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cycle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engineering: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A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case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study</w:t>
      </w:r>
      <w:r w:rsidRPr="00D13F4B">
        <w:rPr>
          <w:rFonts w:cs="Arial"/>
        </w:rPr>
        <w:t>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MIRCE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Science.</w:t>
      </w:r>
    </w:p>
    <w:p w14:paraId="7C37C9AE" w14:textId="50A437D7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Book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chapter:</w:t>
      </w:r>
      <w:r w:rsidRPr="00D13F4B">
        <w:rPr>
          <w:rFonts w:cs="Arial"/>
        </w:rPr>
        <w:br/>
      </w:r>
      <w:r w:rsidR="004D0FD2" w:rsidRPr="004D0FD2">
        <w:rPr>
          <w:rFonts w:cs="Arial"/>
        </w:rPr>
        <w:t>[</w:t>
      </w:r>
      <w:r w:rsidR="004D0FD2">
        <w:rPr>
          <w:rFonts w:cs="Arial"/>
        </w:rPr>
        <w:t>3</w:t>
      </w:r>
      <w:r w:rsidR="004D0FD2" w:rsidRPr="004D0FD2">
        <w:rPr>
          <w:rFonts w:cs="Arial"/>
        </w:rPr>
        <w:t>]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Carbone,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G.,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&amp;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Ceccarelli,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(2005).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Legged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robotic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systems.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V.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Kordic,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A.</w:t>
      </w:r>
      <w:r w:rsidR="00F1616C">
        <w:rPr>
          <w:rFonts w:cs="Arial"/>
        </w:rPr>
        <w:t xml:space="preserve"> </w:t>
      </w:r>
      <w:proofErr w:type="spellStart"/>
      <w:r w:rsidRPr="00D13F4B">
        <w:rPr>
          <w:rFonts w:cs="Arial"/>
        </w:rPr>
        <w:t>Lazimca</w:t>
      </w:r>
      <w:proofErr w:type="spellEnd"/>
      <w:r w:rsidRPr="00D13F4B">
        <w:rPr>
          <w:rFonts w:cs="Arial"/>
        </w:rPr>
        <w:t>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&amp;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Merdan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(Eds.),</w:t>
      </w:r>
      <w:r w:rsidR="00F1616C">
        <w:rPr>
          <w:rFonts w:cs="Arial"/>
        </w:rPr>
        <w:t xml:space="preserve"> </w:t>
      </w:r>
      <w:r w:rsidRPr="00D13F4B">
        <w:rPr>
          <w:rStyle w:val="Emphasis"/>
          <w:rFonts w:cs="Arial"/>
        </w:rPr>
        <w:t>Cutting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edge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robotics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(pp.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553–576).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Pro</w:t>
      </w:r>
      <w:r w:rsidR="00F1616C">
        <w:rPr>
          <w:rFonts w:cs="Arial"/>
        </w:rPr>
        <w:t xml:space="preserve"> </w:t>
      </w:r>
      <w:proofErr w:type="spellStart"/>
      <w:r w:rsidRPr="00D13F4B">
        <w:rPr>
          <w:rFonts w:cs="Arial"/>
        </w:rPr>
        <w:t>Literatur</w:t>
      </w:r>
      <w:proofErr w:type="spellEnd"/>
      <w:r w:rsidR="00F1616C">
        <w:rPr>
          <w:rFonts w:cs="Arial"/>
        </w:rPr>
        <w:t xml:space="preserve"> </w:t>
      </w:r>
      <w:r w:rsidRPr="00D13F4B">
        <w:rPr>
          <w:rFonts w:cs="Arial"/>
        </w:rPr>
        <w:t>Verlag.</w:t>
      </w:r>
    </w:p>
    <w:p w14:paraId="03410875" w14:textId="0B42A206" w:rsidR="00D13F4B" w:rsidRPr="00D13F4B" w:rsidRDefault="00D13F4B" w:rsidP="00D13F4B">
      <w:pPr>
        <w:rPr>
          <w:rFonts w:cs="Arial"/>
        </w:rPr>
      </w:pPr>
      <w:r w:rsidRPr="00D13F4B">
        <w:rPr>
          <w:rFonts w:cs="Arial"/>
        </w:rPr>
        <w:t>Conference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paper:</w:t>
      </w:r>
      <w:r w:rsidRPr="00D13F4B">
        <w:rPr>
          <w:rFonts w:cs="Arial"/>
        </w:rPr>
        <w:br/>
      </w:r>
      <w:r w:rsidR="004D0FD2" w:rsidRPr="004D0FD2">
        <w:rPr>
          <w:rFonts w:cs="Arial"/>
        </w:rPr>
        <w:t>[</w:t>
      </w:r>
      <w:r w:rsidR="004D0FD2">
        <w:rPr>
          <w:rFonts w:cs="Arial"/>
        </w:rPr>
        <w:t>4</w:t>
      </w:r>
      <w:r w:rsidR="004D0FD2" w:rsidRPr="004D0FD2">
        <w:rPr>
          <w:rFonts w:cs="Arial"/>
        </w:rPr>
        <w:t>]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Danon,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G.,</w:t>
      </w:r>
      <w:r w:rsidR="00F1616C">
        <w:rPr>
          <w:rFonts w:cs="Arial"/>
        </w:rPr>
        <w:t xml:space="preserve"> </w:t>
      </w:r>
      <w:proofErr w:type="spellStart"/>
      <w:r w:rsidRPr="00D13F4B">
        <w:rPr>
          <w:rFonts w:cs="Arial"/>
        </w:rPr>
        <w:t>Furtula</w:t>
      </w:r>
      <w:proofErr w:type="spellEnd"/>
      <w:r w:rsidRPr="00D13F4B">
        <w:rPr>
          <w:rFonts w:cs="Arial"/>
        </w:rPr>
        <w:t>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M.,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&amp;</w:t>
      </w:r>
      <w:r w:rsidR="00F1616C">
        <w:rPr>
          <w:rFonts w:cs="Arial"/>
        </w:rPr>
        <w:t xml:space="preserve"> </w:t>
      </w:r>
      <w:proofErr w:type="spellStart"/>
      <w:r w:rsidRPr="00D13F4B">
        <w:rPr>
          <w:rFonts w:cs="Arial"/>
        </w:rPr>
        <w:t>Lukačev</w:t>
      </w:r>
      <w:proofErr w:type="spellEnd"/>
      <w:r w:rsidRPr="00D13F4B">
        <w:rPr>
          <w:rFonts w:cs="Arial"/>
        </w:rPr>
        <w:t>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D.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(2017).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Energy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efficiency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the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wood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industry: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Example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of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wood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pellets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production.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In</w:t>
      </w:r>
      <w:r w:rsidR="00F1616C">
        <w:rPr>
          <w:rFonts w:cs="Arial"/>
        </w:rPr>
        <w:t xml:space="preserve"> </w:t>
      </w:r>
      <w:r w:rsidRPr="00D13F4B">
        <w:rPr>
          <w:rStyle w:val="Emphasis"/>
          <w:rFonts w:cs="Arial"/>
        </w:rPr>
        <w:t>Maintenance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Forum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2017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(pp.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44–52).</w:t>
      </w:r>
    </w:p>
    <w:p w14:paraId="2EAD42AA" w14:textId="4A3D57D7" w:rsidR="00D13F4B" w:rsidRDefault="00D13F4B" w:rsidP="00D13F4B">
      <w:pPr>
        <w:rPr>
          <w:rStyle w:val="Hyperlink"/>
          <w:rFonts w:cs="Arial"/>
        </w:rPr>
      </w:pPr>
      <w:r w:rsidRPr="00D13F4B">
        <w:rPr>
          <w:rFonts w:cs="Arial"/>
        </w:rPr>
        <w:t>Web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source:</w:t>
      </w:r>
      <w:r w:rsidRPr="00D13F4B">
        <w:rPr>
          <w:rFonts w:cs="Arial"/>
        </w:rPr>
        <w:br/>
      </w:r>
      <w:r w:rsidR="004D0FD2" w:rsidRPr="004D0FD2">
        <w:rPr>
          <w:rFonts w:cs="Arial"/>
        </w:rPr>
        <w:t>[</w:t>
      </w:r>
      <w:r w:rsidR="004D0FD2">
        <w:rPr>
          <w:rFonts w:cs="Arial"/>
        </w:rPr>
        <w:t>5</w:t>
      </w:r>
      <w:r w:rsidR="004D0FD2" w:rsidRPr="004D0FD2">
        <w:rPr>
          <w:rFonts w:cs="Arial"/>
        </w:rPr>
        <w:t>]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IIPP.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(2017,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September</w:t>
      </w:r>
      <w:r w:rsidR="00F1616C">
        <w:rPr>
          <w:rFonts w:cs="Arial"/>
        </w:rPr>
        <w:t xml:space="preserve"> </w:t>
      </w:r>
      <w:r w:rsidRPr="00D13F4B">
        <w:rPr>
          <w:rFonts w:cs="Arial"/>
        </w:rPr>
        <w:t>7).</w:t>
      </w:r>
      <w:r w:rsidR="00F1616C">
        <w:rPr>
          <w:rFonts w:cs="Arial"/>
        </w:rPr>
        <w:t xml:space="preserve"> </w:t>
      </w:r>
      <w:r w:rsidRPr="00D13F4B">
        <w:rPr>
          <w:rStyle w:val="Emphasis"/>
          <w:rFonts w:cs="Arial"/>
        </w:rPr>
        <w:t>ISO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standards</w:t>
      </w:r>
      <w:r w:rsidR="00F1616C">
        <w:rPr>
          <w:rStyle w:val="Emphasis"/>
          <w:rFonts w:cs="Arial"/>
        </w:rPr>
        <w:t xml:space="preserve"> </w:t>
      </w:r>
      <w:r w:rsidRPr="00D13F4B">
        <w:rPr>
          <w:rStyle w:val="Emphasis"/>
          <w:rFonts w:cs="Arial"/>
        </w:rPr>
        <w:t>implementation</w:t>
      </w:r>
      <w:r w:rsidRPr="00D13F4B">
        <w:rPr>
          <w:rFonts w:cs="Arial"/>
        </w:rPr>
        <w:t>.</w:t>
      </w:r>
      <w:r w:rsidR="00F1616C">
        <w:rPr>
          <w:rFonts w:cs="Arial"/>
        </w:rPr>
        <w:t xml:space="preserve"> </w:t>
      </w:r>
      <w:hyperlink r:id="rId12" w:tgtFrame="_new" w:history="1">
        <w:r w:rsidRPr="00D13F4B">
          <w:rPr>
            <w:rStyle w:val="Hyperlink"/>
            <w:rFonts w:cs="Arial"/>
          </w:rPr>
          <w:t>http://www.iipp.rs/implementacija-iso-standarda.php</w:t>
        </w:r>
      </w:hyperlink>
    </w:p>
    <w:p w14:paraId="2E5FA048" w14:textId="2594C772" w:rsidR="00271C1A" w:rsidRDefault="00271C1A" w:rsidP="00D13F4B">
      <w:pPr>
        <w:rPr>
          <w:rStyle w:val="Hyperlink"/>
          <w:rFonts w:cs="Arial"/>
        </w:rPr>
      </w:pPr>
    </w:p>
    <w:p w14:paraId="3054B9B6" w14:textId="7DF45B98" w:rsidR="00271C1A" w:rsidRDefault="00271C1A" w:rsidP="00271C1A">
      <w:pPr>
        <w:pStyle w:val="Heading2"/>
        <w:numPr>
          <w:ilvl w:val="0"/>
          <w:numId w:val="0"/>
        </w:numPr>
        <w:ind w:left="426" w:hanging="426"/>
      </w:pPr>
      <w:r>
        <w:rPr>
          <w:rStyle w:val="Hyperlink"/>
          <w:rFonts w:cs="Arial"/>
        </w:rPr>
        <w:t xml:space="preserve">APPENDIX - </w:t>
      </w:r>
      <w:r w:rsidRPr="00756288">
        <w:t>Template style indicators</w:t>
      </w:r>
    </w:p>
    <w:p w14:paraId="3D6540E0" w14:textId="77777777" w:rsidR="00271C1A" w:rsidRPr="00F1616C" w:rsidRDefault="00271C1A" w:rsidP="00271C1A">
      <w:r w:rsidRPr="00F1616C">
        <w:t>To</w:t>
      </w:r>
      <w:r>
        <w:t xml:space="preserve"> </w:t>
      </w:r>
      <w:r w:rsidRPr="00F1616C">
        <w:t>ensure</w:t>
      </w:r>
      <w:r>
        <w:t xml:space="preserve"> </w:t>
      </w:r>
      <w:r w:rsidRPr="00F1616C">
        <w:t>consistent</w:t>
      </w:r>
      <w:r>
        <w:t xml:space="preserve"> </w:t>
      </w:r>
      <w:r w:rsidRPr="00F1616C">
        <w:t>formatting,</w:t>
      </w:r>
      <w:r>
        <w:t xml:space="preserve"> </w:t>
      </w:r>
      <w:r w:rsidRPr="00F1616C">
        <w:t>please</w:t>
      </w:r>
      <w:r>
        <w:t xml:space="preserve"> </w:t>
      </w:r>
      <w:r w:rsidRPr="00F1616C">
        <w:t>apply</w:t>
      </w:r>
      <w:r>
        <w:t xml:space="preserve"> </w:t>
      </w:r>
      <w:r w:rsidRPr="00F1616C">
        <w:t>the</w:t>
      </w:r>
      <w:r>
        <w:t xml:space="preserve"> </w:t>
      </w:r>
      <w:r w:rsidRPr="00F1616C">
        <w:t>following</w:t>
      </w:r>
      <w:r>
        <w:t xml:space="preserve"> </w:t>
      </w:r>
      <w:r w:rsidRPr="00F1616C">
        <w:t>styles</w:t>
      </w:r>
      <w:r>
        <w:t xml:space="preserve"> </w:t>
      </w:r>
      <w:r w:rsidRPr="00F1616C">
        <w:t>from</w:t>
      </w:r>
      <w:r>
        <w:t xml:space="preserve"> </w:t>
      </w:r>
      <w:r w:rsidRPr="00F1616C">
        <w:t>the</w:t>
      </w:r>
      <w:r>
        <w:t xml:space="preserve"> </w:t>
      </w:r>
      <w:r w:rsidRPr="00F1616C">
        <w:t>"Home</w:t>
      </w:r>
      <w:r>
        <w:t xml:space="preserve"> </w:t>
      </w:r>
      <w:r w:rsidRPr="00F1616C">
        <w:t>&gt;</w:t>
      </w:r>
      <w:r>
        <w:t xml:space="preserve"> </w:t>
      </w:r>
      <w:r w:rsidRPr="00F1616C">
        <w:t>Styles"</w:t>
      </w:r>
      <w:r>
        <w:t xml:space="preserve"> </w:t>
      </w:r>
      <w:r w:rsidRPr="00F1616C">
        <w:t>menu:</w:t>
      </w:r>
    </w:p>
    <w:p w14:paraId="7076AF55" w14:textId="77777777" w:rsidR="00271C1A" w:rsidRPr="00F1616C" w:rsidRDefault="00271C1A" w:rsidP="00271C1A">
      <w:pPr>
        <w:pStyle w:val="Heading3"/>
        <w:numPr>
          <w:ilvl w:val="0"/>
          <w:numId w:val="0"/>
        </w:numPr>
        <w:ind w:left="567" w:hanging="567"/>
      </w:pPr>
      <w:r w:rsidRPr="00F1616C">
        <w:t>Manuscript</w:t>
      </w:r>
      <w:r>
        <w:t xml:space="preserve"> </w:t>
      </w:r>
      <w:r w:rsidRPr="00F1616C">
        <w:t>Metadata</w:t>
      </w:r>
    </w:p>
    <w:p w14:paraId="1431478B" w14:textId="77777777" w:rsidR="00271C1A" w:rsidRPr="00F1616C" w:rsidRDefault="00271C1A" w:rsidP="00271C1A">
      <w:r w:rsidRPr="00F1616C">
        <w:t>(Paper-Title)</w:t>
      </w:r>
      <w:r>
        <w:t xml:space="preserve"> </w:t>
      </w:r>
      <w:r w:rsidRPr="00F1616C">
        <w:t>–</w:t>
      </w:r>
      <w:r>
        <w:t xml:space="preserve"> </w:t>
      </w:r>
      <w:r w:rsidRPr="00F1616C">
        <w:t>Used</w:t>
      </w:r>
      <w:r>
        <w:t xml:space="preserve"> </w:t>
      </w:r>
      <w:r w:rsidRPr="00F1616C">
        <w:t>for</w:t>
      </w:r>
      <w:r>
        <w:t xml:space="preserve"> </w:t>
      </w:r>
      <w:r w:rsidRPr="00F1616C">
        <w:t>the</w:t>
      </w:r>
      <w:r>
        <w:t xml:space="preserve"> </w:t>
      </w:r>
      <w:r w:rsidRPr="00F1616C">
        <w:t>main</w:t>
      </w:r>
      <w:r>
        <w:t xml:space="preserve"> </w:t>
      </w:r>
      <w:r w:rsidRPr="00F1616C">
        <w:t>title</w:t>
      </w:r>
      <w:r>
        <w:t xml:space="preserve"> </w:t>
      </w:r>
      <w:r w:rsidRPr="00F1616C">
        <w:t>of</w:t>
      </w:r>
      <w:r>
        <w:t xml:space="preserve"> </w:t>
      </w:r>
      <w:r w:rsidRPr="00F1616C">
        <w:t>the</w:t>
      </w:r>
      <w:r>
        <w:t xml:space="preserve"> </w:t>
      </w:r>
      <w:r w:rsidRPr="00F1616C">
        <w:t>article.</w:t>
      </w:r>
    </w:p>
    <w:p w14:paraId="4192561E" w14:textId="77777777" w:rsidR="00271C1A" w:rsidRPr="00F1616C" w:rsidRDefault="00271C1A" w:rsidP="00271C1A">
      <w:r w:rsidRPr="00F1616C">
        <w:t>(Abstract)</w:t>
      </w:r>
      <w:r>
        <w:t xml:space="preserve"> </w:t>
      </w:r>
      <w:r w:rsidRPr="00F1616C">
        <w:t>–</w:t>
      </w:r>
      <w:r>
        <w:t xml:space="preserve"> </w:t>
      </w:r>
      <w:r w:rsidRPr="00F1616C">
        <w:t>Applied</w:t>
      </w:r>
      <w:r>
        <w:t xml:space="preserve"> </w:t>
      </w:r>
      <w:r w:rsidRPr="00F1616C">
        <w:t>to</w:t>
      </w:r>
      <w:r>
        <w:t xml:space="preserve"> </w:t>
      </w:r>
      <w:r w:rsidRPr="00F1616C">
        <w:t>the</w:t>
      </w:r>
      <w:r>
        <w:t xml:space="preserve"> </w:t>
      </w:r>
      <w:r w:rsidRPr="00F1616C">
        <w:t>abstract</w:t>
      </w:r>
      <w:r>
        <w:t xml:space="preserve"> </w:t>
      </w:r>
      <w:r w:rsidRPr="00F1616C">
        <w:t>text.</w:t>
      </w:r>
    </w:p>
    <w:p w14:paraId="25FEA6B3" w14:textId="77777777" w:rsidR="00271C1A" w:rsidRPr="00F1616C" w:rsidRDefault="00271C1A" w:rsidP="00271C1A">
      <w:r w:rsidRPr="00F1616C">
        <w:t>(Keywords)</w:t>
      </w:r>
      <w:r>
        <w:t xml:space="preserve"> </w:t>
      </w:r>
      <w:r w:rsidRPr="00F1616C">
        <w:t>–</w:t>
      </w:r>
      <w:r>
        <w:t xml:space="preserve"> </w:t>
      </w:r>
      <w:r w:rsidRPr="00F1616C">
        <w:t>Applied</w:t>
      </w:r>
      <w:r>
        <w:t xml:space="preserve"> </w:t>
      </w:r>
      <w:r w:rsidRPr="00F1616C">
        <w:t>to</w:t>
      </w:r>
      <w:r>
        <w:t xml:space="preserve"> </w:t>
      </w:r>
      <w:r w:rsidRPr="00F1616C">
        <w:t>the</w:t>
      </w:r>
      <w:r>
        <w:t xml:space="preserve"> </w:t>
      </w:r>
      <w:r w:rsidRPr="00F1616C">
        <w:t>list</w:t>
      </w:r>
      <w:r>
        <w:t xml:space="preserve"> </w:t>
      </w:r>
      <w:r w:rsidRPr="00F1616C">
        <w:t>of</w:t>
      </w:r>
      <w:r>
        <w:t xml:space="preserve"> </w:t>
      </w:r>
      <w:r w:rsidRPr="00F1616C">
        <w:t>keywords.</w:t>
      </w:r>
    </w:p>
    <w:p w14:paraId="354DE6C9" w14:textId="77777777" w:rsidR="00271C1A" w:rsidRPr="00F1616C" w:rsidRDefault="00271C1A" w:rsidP="00271C1A">
      <w:r w:rsidRPr="00F1616C">
        <w:t>(Highlights)</w:t>
      </w:r>
      <w:r>
        <w:t xml:space="preserve"> </w:t>
      </w:r>
      <w:r w:rsidRPr="00F1616C">
        <w:t>–</w:t>
      </w:r>
      <w:r>
        <w:t xml:space="preserve"> </w:t>
      </w:r>
      <w:r w:rsidRPr="00F1616C">
        <w:t>Used</w:t>
      </w:r>
      <w:r>
        <w:t xml:space="preserve"> </w:t>
      </w:r>
      <w:r w:rsidRPr="00F1616C">
        <w:t>for</w:t>
      </w:r>
      <w:r>
        <w:t xml:space="preserve"> </w:t>
      </w:r>
      <w:r w:rsidRPr="00F1616C">
        <w:t>the</w:t>
      </w:r>
      <w:r>
        <w:t xml:space="preserve"> </w:t>
      </w:r>
      <w:r w:rsidRPr="00F1616C">
        <w:t>bulleted</w:t>
      </w:r>
      <w:r>
        <w:t xml:space="preserve"> </w:t>
      </w:r>
      <w:r w:rsidRPr="00F1616C">
        <w:t>highlights</w:t>
      </w:r>
      <w:r>
        <w:t xml:space="preserve"> </w:t>
      </w:r>
      <w:r w:rsidRPr="00F1616C">
        <w:t>section.</w:t>
      </w:r>
    </w:p>
    <w:p w14:paraId="089B8AFC" w14:textId="77777777" w:rsidR="00271C1A" w:rsidRPr="00F1616C" w:rsidRDefault="00271C1A" w:rsidP="00271C1A">
      <w:pPr>
        <w:pStyle w:val="Heading3"/>
        <w:numPr>
          <w:ilvl w:val="0"/>
          <w:numId w:val="0"/>
        </w:numPr>
        <w:ind w:left="567" w:hanging="567"/>
      </w:pPr>
      <w:r w:rsidRPr="00F1616C">
        <w:t>Headings</w:t>
      </w:r>
      <w:r>
        <w:t xml:space="preserve"> </w:t>
      </w:r>
      <w:r w:rsidRPr="00F1616C">
        <w:t>(Structure)</w:t>
      </w:r>
    </w:p>
    <w:p w14:paraId="522F907B" w14:textId="77777777" w:rsidR="00271C1A" w:rsidRPr="00F1616C" w:rsidRDefault="00271C1A" w:rsidP="00271C1A">
      <w:r w:rsidRPr="00F1616C">
        <w:t>(Heading</w:t>
      </w:r>
      <w:r>
        <w:t xml:space="preserve"> </w:t>
      </w:r>
      <w:r w:rsidRPr="00F1616C">
        <w:t>1)</w:t>
      </w:r>
      <w:r>
        <w:t xml:space="preserve"> </w:t>
      </w:r>
      <w:r w:rsidRPr="00F1616C">
        <w:t>–</w:t>
      </w:r>
      <w:r>
        <w:t xml:space="preserve"> </w:t>
      </w:r>
      <w:r w:rsidRPr="00F1616C">
        <w:t>For</w:t>
      </w:r>
      <w:r>
        <w:t xml:space="preserve"> </w:t>
      </w:r>
      <w:r w:rsidRPr="00F1616C">
        <w:t>main</w:t>
      </w:r>
      <w:r>
        <w:t xml:space="preserve"> </w:t>
      </w:r>
      <w:r w:rsidRPr="00F1616C">
        <w:t>sections</w:t>
      </w:r>
      <w:r>
        <w:t xml:space="preserve"> </w:t>
      </w:r>
      <w:r w:rsidRPr="00F1616C">
        <w:t>(e.g.,</w:t>
      </w:r>
      <w:r>
        <w:t xml:space="preserve"> </w:t>
      </w:r>
      <w:r w:rsidRPr="00F1616C">
        <w:t>1</w:t>
      </w:r>
      <w:r>
        <w:t xml:space="preserve"> </w:t>
      </w:r>
      <w:r w:rsidRPr="00F1616C">
        <w:t>Introduction,</w:t>
      </w:r>
      <w:r>
        <w:t xml:space="preserve"> </w:t>
      </w:r>
      <w:r w:rsidRPr="00F1616C">
        <w:t>2</w:t>
      </w:r>
      <w:r>
        <w:t xml:space="preserve"> </w:t>
      </w:r>
      <w:r w:rsidRPr="00F1616C">
        <w:t>Materials</w:t>
      </w:r>
      <w:r>
        <w:t xml:space="preserve"> </w:t>
      </w:r>
      <w:r w:rsidRPr="00F1616C">
        <w:t>and</w:t>
      </w:r>
      <w:r>
        <w:t xml:space="preserve"> </w:t>
      </w:r>
      <w:r w:rsidRPr="00F1616C">
        <w:t>Methods).</w:t>
      </w:r>
    </w:p>
    <w:p w14:paraId="05C69B99" w14:textId="77777777" w:rsidR="00271C1A" w:rsidRPr="00F1616C" w:rsidRDefault="00271C1A" w:rsidP="00271C1A">
      <w:r w:rsidRPr="00F1616C">
        <w:t>(Heading</w:t>
      </w:r>
      <w:r>
        <w:t xml:space="preserve"> </w:t>
      </w:r>
      <w:r w:rsidRPr="00F1616C">
        <w:t>2)</w:t>
      </w:r>
      <w:r>
        <w:t xml:space="preserve"> </w:t>
      </w:r>
      <w:r w:rsidRPr="00F1616C">
        <w:t>–</w:t>
      </w:r>
      <w:r>
        <w:t xml:space="preserve"> </w:t>
      </w:r>
      <w:r w:rsidRPr="00F1616C">
        <w:t>For</w:t>
      </w:r>
      <w:r>
        <w:t xml:space="preserve"> </w:t>
      </w:r>
      <w:r w:rsidRPr="00F1616C">
        <w:t>second-level</w:t>
      </w:r>
      <w:r>
        <w:t xml:space="preserve"> </w:t>
      </w:r>
      <w:r w:rsidRPr="00F1616C">
        <w:t>section</w:t>
      </w:r>
      <w:r>
        <w:t xml:space="preserve"> </w:t>
      </w:r>
      <w:r w:rsidRPr="00F1616C">
        <w:t>titles</w:t>
      </w:r>
      <w:r>
        <w:t xml:space="preserve"> </w:t>
      </w:r>
      <w:r w:rsidRPr="00F1616C">
        <w:t>(e.g.,</w:t>
      </w:r>
      <w:r>
        <w:t xml:space="preserve"> </w:t>
      </w:r>
      <w:r w:rsidRPr="00F1616C">
        <w:t>1.1</w:t>
      </w:r>
      <w:r>
        <w:t xml:space="preserve"> </w:t>
      </w:r>
      <w:r w:rsidRPr="00F1616C">
        <w:t>Section</w:t>
      </w:r>
      <w:r>
        <w:t xml:space="preserve"> </w:t>
      </w:r>
      <w:r w:rsidRPr="00F1616C">
        <w:t>title).</w:t>
      </w:r>
    </w:p>
    <w:p w14:paraId="2F4BF90D" w14:textId="77777777" w:rsidR="00271C1A" w:rsidRPr="00F1616C" w:rsidRDefault="00271C1A" w:rsidP="00271C1A">
      <w:r w:rsidRPr="00F1616C">
        <w:t>(Heading</w:t>
      </w:r>
      <w:r>
        <w:t xml:space="preserve"> </w:t>
      </w:r>
      <w:r w:rsidRPr="00F1616C">
        <w:t>3)</w:t>
      </w:r>
      <w:r>
        <w:t xml:space="preserve"> </w:t>
      </w:r>
      <w:r w:rsidRPr="00F1616C">
        <w:t>–</w:t>
      </w:r>
      <w:r>
        <w:t xml:space="preserve"> </w:t>
      </w:r>
      <w:r w:rsidRPr="00F1616C">
        <w:t>For</w:t>
      </w:r>
      <w:r>
        <w:t xml:space="preserve"> </w:t>
      </w:r>
      <w:r w:rsidRPr="00F1616C">
        <w:t>third-level</w:t>
      </w:r>
      <w:r>
        <w:t xml:space="preserve"> </w:t>
      </w:r>
      <w:r w:rsidRPr="00F1616C">
        <w:t>subsection</w:t>
      </w:r>
      <w:r>
        <w:t xml:space="preserve"> </w:t>
      </w:r>
      <w:r w:rsidRPr="00F1616C">
        <w:t>titles</w:t>
      </w:r>
      <w:r>
        <w:t xml:space="preserve"> </w:t>
      </w:r>
      <w:r w:rsidRPr="00F1616C">
        <w:t>(e.g.,</w:t>
      </w:r>
      <w:r>
        <w:t xml:space="preserve"> </w:t>
      </w:r>
      <w:r w:rsidRPr="00F1616C">
        <w:t>1.1.1</w:t>
      </w:r>
      <w:r>
        <w:t xml:space="preserve"> </w:t>
      </w:r>
      <w:r w:rsidRPr="00F1616C">
        <w:t>Subsection</w:t>
      </w:r>
      <w:r>
        <w:t xml:space="preserve"> </w:t>
      </w:r>
      <w:r w:rsidRPr="00F1616C">
        <w:t>title).</w:t>
      </w:r>
    </w:p>
    <w:p w14:paraId="109E319B" w14:textId="77777777" w:rsidR="00271C1A" w:rsidRPr="00F1616C" w:rsidRDefault="00271C1A" w:rsidP="00271C1A">
      <w:pPr>
        <w:pStyle w:val="Heading3"/>
        <w:numPr>
          <w:ilvl w:val="0"/>
          <w:numId w:val="0"/>
        </w:numPr>
        <w:ind w:left="567" w:hanging="567"/>
      </w:pPr>
      <w:r w:rsidRPr="00F1616C">
        <w:t>Main</w:t>
      </w:r>
      <w:r>
        <w:t xml:space="preserve"> </w:t>
      </w:r>
      <w:r w:rsidRPr="00F1616C">
        <w:t>Body</w:t>
      </w:r>
      <w:r>
        <w:t xml:space="preserve"> </w:t>
      </w:r>
      <w:r w:rsidRPr="00F1616C">
        <w:t>Text</w:t>
      </w:r>
      <w:r>
        <w:t xml:space="preserve"> </w:t>
      </w:r>
      <w:r w:rsidRPr="00F1616C">
        <w:t>&amp;</w:t>
      </w:r>
      <w:r>
        <w:t xml:space="preserve"> </w:t>
      </w:r>
      <w:r w:rsidRPr="00F1616C">
        <w:t>Lists</w:t>
      </w:r>
    </w:p>
    <w:p w14:paraId="1FE1BE88" w14:textId="77777777" w:rsidR="00271C1A" w:rsidRPr="00F1616C" w:rsidRDefault="00271C1A" w:rsidP="00271C1A">
      <w:r w:rsidRPr="00F1616C">
        <w:t>(Normal)</w:t>
      </w:r>
      <w:r>
        <w:t xml:space="preserve"> </w:t>
      </w:r>
      <w:r w:rsidRPr="00F1616C">
        <w:t>–</w:t>
      </w:r>
      <w:r>
        <w:t xml:space="preserve"> </w:t>
      </w:r>
      <w:r w:rsidRPr="00F1616C">
        <w:t>For</w:t>
      </w:r>
      <w:r>
        <w:t xml:space="preserve"> </w:t>
      </w:r>
      <w:r w:rsidRPr="00F1616C">
        <w:t>all</w:t>
      </w:r>
      <w:r>
        <w:t xml:space="preserve"> </w:t>
      </w:r>
      <w:r w:rsidRPr="00F1616C">
        <w:t>standard</w:t>
      </w:r>
      <w:r>
        <w:t xml:space="preserve"> </w:t>
      </w:r>
      <w:r w:rsidRPr="00F1616C">
        <w:t>paragraphs</w:t>
      </w:r>
      <w:r>
        <w:t xml:space="preserve"> </w:t>
      </w:r>
      <w:r w:rsidRPr="00F1616C">
        <w:t>in</w:t>
      </w:r>
      <w:r>
        <w:t xml:space="preserve"> </w:t>
      </w:r>
      <w:r w:rsidRPr="00F1616C">
        <w:t>the</w:t>
      </w:r>
      <w:r>
        <w:t xml:space="preserve"> </w:t>
      </w:r>
      <w:r w:rsidRPr="00F1616C">
        <w:t>main</w:t>
      </w:r>
      <w:r>
        <w:t xml:space="preserve"> </w:t>
      </w:r>
      <w:r w:rsidRPr="00F1616C">
        <w:t>body.</w:t>
      </w:r>
    </w:p>
    <w:p w14:paraId="32573C3A" w14:textId="77777777" w:rsidR="00271C1A" w:rsidRPr="00F1616C" w:rsidRDefault="00271C1A" w:rsidP="00271C1A">
      <w:r w:rsidRPr="00F1616C">
        <w:t>(List</w:t>
      </w:r>
      <w:r>
        <w:t xml:space="preserve"> </w:t>
      </w:r>
      <w:r w:rsidRPr="00F1616C">
        <w:t>paragraph)</w:t>
      </w:r>
      <w:r>
        <w:t xml:space="preserve"> </w:t>
      </w:r>
      <w:r w:rsidRPr="00F1616C">
        <w:t>–</w:t>
      </w:r>
      <w:r>
        <w:t xml:space="preserve"> </w:t>
      </w:r>
      <w:r w:rsidRPr="00F1616C">
        <w:t>Applied</w:t>
      </w:r>
      <w:r>
        <w:t xml:space="preserve"> </w:t>
      </w:r>
      <w:r w:rsidRPr="00F1616C">
        <w:t>to</w:t>
      </w:r>
      <w:r>
        <w:t xml:space="preserve"> </w:t>
      </w:r>
      <w:r w:rsidRPr="00F1616C">
        <w:t>all</w:t>
      </w:r>
      <w:r>
        <w:t xml:space="preserve"> </w:t>
      </w:r>
      <w:r w:rsidRPr="00F1616C">
        <w:t>bulleted</w:t>
      </w:r>
      <w:r>
        <w:t xml:space="preserve"> </w:t>
      </w:r>
      <w:r w:rsidRPr="00F1616C">
        <w:t>or</w:t>
      </w:r>
      <w:r>
        <w:t xml:space="preserve"> </w:t>
      </w:r>
      <w:r w:rsidRPr="00F1616C">
        <w:t>numbered</w:t>
      </w:r>
      <w:r>
        <w:t xml:space="preserve"> </w:t>
      </w:r>
      <w:r w:rsidRPr="00F1616C">
        <w:t>points.</w:t>
      </w:r>
    </w:p>
    <w:p w14:paraId="57AE4839" w14:textId="77777777" w:rsidR="00271C1A" w:rsidRPr="00F1616C" w:rsidRDefault="00271C1A" w:rsidP="00271C1A">
      <w:pPr>
        <w:pStyle w:val="Heading3"/>
        <w:numPr>
          <w:ilvl w:val="0"/>
          <w:numId w:val="0"/>
        </w:numPr>
        <w:ind w:left="567" w:hanging="567"/>
      </w:pPr>
      <w:r w:rsidRPr="00F1616C">
        <w:t>Objects,</w:t>
      </w:r>
      <w:r>
        <w:t xml:space="preserve"> </w:t>
      </w:r>
      <w:r w:rsidRPr="00F1616C">
        <w:t>Captions</w:t>
      </w:r>
      <w:r>
        <w:t xml:space="preserve"> </w:t>
      </w:r>
      <w:r w:rsidRPr="00F1616C">
        <w:t>&amp;</w:t>
      </w:r>
      <w:r>
        <w:t xml:space="preserve"> </w:t>
      </w:r>
      <w:r w:rsidRPr="00F1616C">
        <w:t>Equations</w:t>
      </w:r>
    </w:p>
    <w:p w14:paraId="541593AA" w14:textId="77777777" w:rsidR="00271C1A" w:rsidRPr="00F1616C" w:rsidRDefault="00271C1A" w:rsidP="00271C1A">
      <w:r w:rsidRPr="00F1616C">
        <w:t>(Table-caption)</w:t>
      </w:r>
      <w:r>
        <w:t xml:space="preserve"> </w:t>
      </w:r>
      <w:r w:rsidRPr="00F1616C">
        <w:t>–</w:t>
      </w:r>
      <w:r>
        <w:t xml:space="preserve"> </w:t>
      </w:r>
      <w:r w:rsidRPr="00F1616C">
        <w:t>Applied</w:t>
      </w:r>
      <w:r>
        <w:t xml:space="preserve"> </w:t>
      </w:r>
      <w:r w:rsidRPr="00F1616C">
        <w:t>to</w:t>
      </w:r>
      <w:r>
        <w:t xml:space="preserve"> </w:t>
      </w:r>
      <w:r w:rsidRPr="00F1616C">
        <w:t>the</w:t>
      </w:r>
      <w:r>
        <w:t xml:space="preserve"> </w:t>
      </w:r>
      <w:r w:rsidRPr="00F1616C">
        <w:t>titles</w:t>
      </w:r>
      <w:r>
        <w:t xml:space="preserve"> </w:t>
      </w:r>
      <w:r w:rsidRPr="00F1616C">
        <w:t>placed</w:t>
      </w:r>
      <w:r>
        <w:t xml:space="preserve"> </w:t>
      </w:r>
      <w:r w:rsidRPr="00F1616C">
        <w:t>above</w:t>
      </w:r>
      <w:r>
        <w:t xml:space="preserve"> </w:t>
      </w:r>
      <w:r w:rsidRPr="00F1616C">
        <w:t>tables.</w:t>
      </w:r>
    </w:p>
    <w:p w14:paraId="5ACEBC3E" w14:textId="77777777" w:rsidR="00271C1A" w:rsidRPr="00F1616C" w:rsidRDefault="00271C1A" w:rsidP="00271C1A">
      <w:r w:rsidRPr="00F1616C">
        <w:t>(Figure-caption)</w:t>
      </w:r>
      <w:r>
        <w:t xml:space="preserve"> </w:t>
      </w:r>
      <w:r w:rsidRPr="00F1616C">
        <w:t>–</w:t>
      </w:r>
      <w:r>
        <w:t xml:space="preserve"> </w:t>
      </w:r>
      <w:r w:rsidRPr="00F1616C">
        <w:t>Applied</w:t>
      </w:r>
      <w:r>
        <w:t xml:space="preserve"> </w:t>
      </w:r>
      <w:r w:rsidRPr="00F1616C">
        <w:t>to</w:t>
      </w:r>
      <w:r>
        <w:t xml:space="preserve"> </w:t>
      </w:r>
      <w:r w:rsidRPr="00F1616C">
        <w:t>the</w:t>
      </w:r>
      <w:r>
        <w:t xml:space="preserve"> </w:t>
      </w:r>
      <w:r w:rsidRPr="00F1616C">
        <w:t>titles</w:t>
      </w:r>
      <w:r>
        <w:t xml:space="preserve"> </w:t>
      </w:r>
      <w:r w:rsidRPr="00F1616C">
        <w:t>placed</w:t>
      </w:r>
      <w:r>
        <w:t xml:space="preserve"> </w:t>
      </w:r>
      <w:r w:rsidRPr="00F1616C">
        <w:t>below</w:t>
      </w:r>
      <w:r>
        <w:t xml:space="preserve"> </w:t>
      </w:r>
      <w:r w:rsidRPr="00F1616C">
        <w:t>illustrations/figures.</w:t>
      </w:r>
    </w:p>
    <w:p w14:paraId="48188E69" w14:textId="77777777" w:rsidR="00271C1A" w:rsidRPr="00F1616C" w:rsidRDefault="00271C1A" w:rsidP="00271C1A">
      <w:r w:rsidRPr="00F1616C">
        <w:t>(Equation)</w:t>
      </w:r>
      <w:r>
        <w:t xml:space="preserve"> </w:t>
      </w:r>
      <w:r w:rsidRPr="00F1616C">
        <w:t>–</w:t>
      </w:r>
      <w:r>
        <w:t xml:space="preserve"> </w:t>
      </w:r>
      <w:r w:rsidRPr="00F1616C">
        <w:t>Used</w:t>
      </w:r>
      <w:r>
        <w:t xml:space="preserve"> </w:t>
      </w:r>
      <w:r w:rsidRPr="00F1616C">
        <w:t>for</w:t>
      </w:r>
      <w:r>
        <w:t xml:space="preserve"> </w:t>
      </w:r>
      <w:r w:rsidRPr="00F1616C">
        <w:t>mathematical</w:t>
      </w:r>
      <w:r>
        <w:t xml:space="preserve"> </w:t>
      </w:r>
      <w:r w:rsidRPr="00F1616C">
        <w:t>formulas</w:t>
      </w:r>
      <w:r>
        <w:t xml:space="preserve"> </w:t>
      </w:r>
      <w:r w:rsidRPr="00F1616C">
        <w:t>and</w:t>
      </w:r>
      <w:r>
        <w:t xml:space="preserve"> </w:t>
      </w:r>
      <w:r w:rsidRPr="00F1616C">
        <w:t>equations.</w:t>
      </w:r>
    </w:p>
    <w:p w14:paraId="711C1D98" w14:textId="77777777" w:rsidR="00271C1A" w:rsidRPr="00F1616C" w:rsidRDefault="00271C1A" w:rsidP="00271C1A">
      <w:pPr>
        <w:pStyle w:val="Heading3"/>
        <w:numPr>
          <w:ilvl w:val="0"/>
          <w:numId w:val="0"/>
        </w:numPr>
        <w:ind w:left="567" w:hanging="567"/>
      </w:pPr>
      <w:r w:rsidRPr="00F1616C">
        <w:t>References</w:t>
      </w:r>
    </w:p>
    <w:p w14:paraId="5EA84D0C" w14:textId="77777777" w:rsidR="00271C1A" w:rsidRPr="00F1616C" w:rsidRDefault="00271C1A" w:rsidP="00271C1A">
      <w:r w:rsidRPr="00F1616C">
        <w:t>(Reference-item)</w:t>
      </w:r>
      <w:r>
        <w:t xml:space="preserve"> </w:t>
      </w:r>
      <w:r w:rsidRPr="00F1616C">
        <w:t>–</w:t>
      </w:r>
      <w:r>
        <w:t xml:space="preserve"> </w:t>
      </w:r>
      <w:r w:rsidRPr="00F1616C">
        <w:t>Applied</w:t>
      </w:r>
      <w:r>
        <w:t xml:space="preserve"> </w:t>
      </w:r>
      <w:r w:rsidRPr="00F1616C">
        <w:t>to</w:t>
      </w:r>
      <w:r>
        <w:t xml:space="preserve"> </w:t>
      </w:r>
      <w:r w:rsidRPr="00F1616C">
        <w:t>each</w:t>
      </w:r>
      <w:r>
        <w:t xml:space="preserve"> </w:t>
      </w:r>
      <w:r w:rsidRPr="00F1616C">
        <w:t>individual</w:t>
      </w:r>
      <w:r>
        <w:t xml:space="preserve"> </w:t>
      </w:r>
      <w:r w:rsidRPr="00F1616C">
        <w:t>entry</w:t>
      </w:r>
      <w:r>
        <w:t xml:space="preserve"> </w:t>
      </w:r>
      <w:r w:rsidRPr="00F1616C">
        <w:t>in</w:t>
      </w:r>
      <w:r>
        <w:t xml:space="preserve"> </w:t>
      </w:r>
      <w:r w:rsidRPr="00F1616C">
        <w:t>the</w:t>
      </w:r>
      <w:r>
        <w:t xml:space="preserve"> </w:t>
      </w:r>
      <w:r w:rsidRPr="00F1616C">
        <w:t>reference</w:t>
      </w:r>
      <w:r>
        <w:t xml:space="preserve"> </w:t>
      </w:r>
      <w:r w:rsidRPr="00F1616C">
        <w:t>list</w:t>
      </w:r>
      <w:r>
        <w:t xml:space="preserve"> </w:t>
      </w:r>
      <w:r w:rsidRPr="00F1616C">
        <w:t>at</w:t>
      </w:r>
      <w:r>
        <w:t xml:space="preserve"> </w:t>
      </w:r>
      <w:r w:rsidRPr="00F1616C">
        <w:t>the</w:t>
      </w:r>
      <w:r>
        <w:t xml:space="preserve"> </w:t>
      </w:r>
      <w:r w:rsidRPr="00F1616C">
        <w:t>end</w:t>
      </w:r>
      <w:r>
        <w:t xml:space="preserve"> </w:t>
      </w:r>
      <w:r w:rsidRPr="00F1616C">
        <w:t>of</w:t>
      </w:r>
      <w:r>
        <w:t xml:space="preserve"> </w:t>
      </w:r>
      <w:r w:rsidRPr="00F1616C">
        <w:t>the</w:t>
      </w:r>
      <w:r>
        <w:t xml:space="preserve"> </w:t>
      </w:r>
      <w:r w:rsidRPr="00F1616C">
        <w:t>manuscript.</w:t>
      </w:r>
    </w:p>
    <w:p w14:paraId="57B4195C" w14:textId="79A0B6DF" w:rsidR="00271C1A" w:rsidRPr="00D13F4B" w:rsidRDefault="00271C1A" w:rsidP="00D13F4B">
      <w:pPr>
        <w:rPr>
          <w:rFonts w:cs="Arial"/>
        </w:rPr>
      </w:pPr>
    </w:p>
    <w:sectPr w:rsidR="00271C1A" w:rsidRPr="00D13F4B" w:rsidSect="00BF69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51" w:bottom="567" w:left="851" w:header="284" w:footer="284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B04A" w14:textId="77777777" w:rsidR="00147FD3" w:rsidRDefault="00147FD3" w:rsidP="001B56B3">
      <w:pPr>
        <w:spacing w:before="0" w:after="0"/>
      </w:pPr>
      <w:r>
        <w:separator/>
      </w:r>
    </w:p>
  </w:endnote>
  <w:endnote w:type="continuationSeparator" w:id="0">
    <w:p w14:paraId="13ADEF35" w14:textId="77777777" w:rsidR="00147FD3" w:rsidRDefault="00147FD3" w:rsidP="001B56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59004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35FD1E" w14:textId="70820CE7" w:rsidR="006C1550" w:rsidRPr="00357B4A" w:rsidRDefault="00896742" w:rsidP="00357B4A">
        <w:pPr>
          <w:pStyle w:val="Footer"/>
          <w:jc w:val="center"/>
          <w:rPr>
            <w:sz w:val="18"/>
            <w:szCs w:val="18"/>
          </w:rPr>
        </w:pPr>
        <w:r w:rsidRPr="00896742">
          <w:rPr>
            <w:sz w:val="18"/>
            <w:szCs w:val="18"/>
          </w:rPr>
          <w:fldChar w:fldCharType="begin"/>
        </w:r>
        <w:r w:rsidRPr="00896742">
          <w:rPr>
            <w:sz w:val="18"/>
            <w:szCs w:val="18"/>
          </w:rPr>
          <w:instrText xml:space="preserve"> PAGE   \* MERGEFORMAT </w:instrText>
        </w:r>
        <w:r w:rsidRPr="00896742">
          <w:rPr>
            <w:sz w:val="18"/>
            <w:szCs w:val="18"/>
          </w:rPr>
          <w:fldChar w:fldCharType="separate"/>
        </w:r>
        <w:r w:rsidRPr="00896742">
          <w:rPr>
            <w:sz w:val="18"/>
            <w:szCs w:val="18"/>
          </w:rPr>
          <w:t>2</w:t>
        </w:r>
        <w:r w:rsidRPr="00896742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631303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072432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8CAF331" w14:textId="7E70D238" w:rsidR="006C1550" w:rsidRDefault="00896742" w:rsidP="00357B4A">
            <w:pPr>
              <w:pStyle w:val="Footer"/>
              <w:jc w:val="center"/>
            </w:pPr>
            <w:r w:rsidRPr="00896742">
              <w:rPr>
                <w:sz w:val="18"/>
                <w:szCs w:val="18"/>
              </w:rPr>
              <w:fldChar w:fldCharType="begin"/>
            </w:r>
            <w:r w:rsidRPr="00896742">
              <w:rPr>
                <w:sz w:val="18"/>
                <w:szCs w:val="18"/>
              </w:rPr>
              <w:instrText xml:space="preserve"> PAGE   \* MERGEFORMAT </w:instrText>
            </w:r>
            <w:r w:rsidRPr="00896742">
              <w:rPr>
                <w:sz w:val="18"/>
                <w:szCs w:val="18"/>
              </w:rPr>
              <w:fldChar w:fldCharType="separate"/>
            </w:r>
            <w:r w:rsidRPr="00896742">
              <w:rPr>
                <w:sz w:val="18"/>
                <w:szCs w:val="18"/>
              </w:rPr>
              <w:t>2</w:t>
            </w:r>
            <w:r w:rsidRPr="00896742">
              <w:rPr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8401546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4A3EDAB" w14:textId="5FA60615" w:rsidR="006C1550" w:rsidRPr="00114DB3" w:rsidRDefault="00846519" w:rsidP="00357B4A">
        <w:pPr>
          <w:pStyle w:val="Footer"/>
          <w:jc w:val="center"/>
          <w:rPr>
            <w:sz w:val="18"/>
            <w:szCs w:val="18"/>
          </w:rPr>
        </w:pPr>
        <w:r w:rsidRPr="00114DB3">
          <w:rPr>
            <w:sz w:val="18"/>
            <w:szCs w:val="18"/>
          </w:rPr>
          <w:fldChar w:fldCharType="begin"/>
        </w:r>
        <w:r w:rsidRPr="00114DB3">
          <w:rPr>
            <w:sz w:val="18"/>
            <w:szCs w:val="18"/>
          </w:rPr>
          <w:instrText xml:space="preserve"> PAGE   \* MERGEFORMAT </w:instrText>
        </w:r>
        <w:r w:rsidRPr="00114DB3">
          <w:rPr>
            <w:sz w:val="18"/>
            <w:szCs w:val="18"/>
          </w:rPr>
          <w:fldChar w:fldCharType="separate"/>
        </w:r>
        <w:r w:rsidRPr="00114DB3">
          <w:rPr>
            <w:noProof/>
            <w:sz w:val="18"/>
            <w:szCs w:val="18"/>
          </w:rPr>
          <w:t>2</w:t>
        </w:r>
        <w:r w:rsidRPr="00114DB3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0B15" w14:textId="77777777" w:rsidR="00147FD3" w:rsidRDefault="00147FD3" w:rsidP="001B56B3">
      <w:pPr>
        <w:spacing w:before="0" w:after="0"/>
      </w:pPr>
      <w:r>
        <w:separator/>
      </w:r>
    </w:p>
  </w:footnote>
  <w:footnote w:type="continuationSeparator" w:id="0">
    <w:p w14:paraId="246F6712" w14:textId="77777777" w:rsidR="00147FD3" w:rsidRDefault="00147FD3" w:rsidP="001B56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0"/>
      <w:gridCol w:w="176"/>
      <w:gridCol w:w="1172"/>
      <w:gridCol w:w="176"/>
      <w:gridCol w:w="4140"/>
    </w:tblGrid>
    <w:tr w:rsidR="00BF6947" w:rsidRPr="009E7EE8" w14:paraId="40D57F94" w14:textId="77777777" w:rsidTr="00C73FBE">
      <w:tc>
        <w:tcPr>
          <w:tcW w:w="4395" w:type="dxa"/>
          <w:tcBorders>
            <w:bottom w:val="single" w:sz="12" w:space="0" w:color="4472C4" w:themeColor="accent1"/>
          </w:tcBorders>
          <w:vAlign w:val="center"/>
        </w:tcPr>
        <w:p w14:paraId="3CA3AAEC" w14:textId="77777777" w:rsidR="00BF6947" w:rsidRPr="00C73FBE" w:rsidRDefault="00BF6947" w:rsidP="00BF6947">
          <w:pPr>
            <w:spacing w:after="120"/>
            <w:jc w:val="right"/>
            <w:rPr>
              <w:sz w:val="18"/>
              <w:szCs w:val="18"/>
            </w:rPr>
          </w:pPr>
          <w:r w:rsidRPr="00C73FBE">
            <w:rPr>
              <w:b/>
              <w:bCs/>
              <w:i/>
              <w:iCs/>
              <w:sz w:val="18"/>
              <w:szCs w:val="18"/>
            </w:rPr>
            <w:t>Journal of Applied Engineering Science</w:t>
          </w:r>
        </w:p>
        <w:p w14:paraId="6DE0EC4F" w14:textId="73FDE76B" w:rsidR="00BF6947" w:rsidRPr="00C73FBE" w:rsidRDefault="00BF6947" w:rsidP="00BF6947">
          <w:pPr>
            <w:jc w:val="right"/>
            <w:rPr>
              <w:i/>
              <w:iCs/>
              <w:color w:val="FF0000"/>
              <w:sz w:val="18"/>
              <w:szCs w:val="18"/>
            </w:rPr>
          </w:pPr>
          <w:r w:rsidRPr="00C73FBE">
            <w:rPr>
              <w:i/>
              <w:iCs/>
              <w:sz w:val="18"/>
              <w:szCs w:val="18"/>
            </w:rPr>
            <w:t xml:space="preserve">Vol. </w:t>
          </w:r>
          <w:r w:rsidR="00FF18BA">
            <w:rPr>
              <w:i/>
              <w:iCs/>
              <w:color w:val="FF0000"/>
              <w:sz w:val="18"/>
              <w:szCs w:val="18"/>
            </w:rPr>
            <w:t>XX</w:t>
          </w:r>
          <w:r w:rsidRPr="00C73FBE">
            <w:rPr>
              <w:i/>
              <w:iCs/>
              <w:color w:val="FF0000"/>
              <w:sz w:val="18"/>
              <w:szCs w:val="18"/>
            </w:rPr>
            <w:t xml:space="preserve">, </w:t>
          </w:r>
          <w:r w:rsidRPr="00C73FBE">
            <w:rPr>
              <w:i/>
              <w:iCs/>
              <w:sz w:val="18"/>
              <w:szCs w:val="18"/>
            </w:rPr>
            <w:t>No.</w:t>
          </w:r>
          <w:r w:rsidRPr="00C73FBE">
            <w:rPr>
              <w:i/>
              <w:iCs/>
              <w:color w:val="FF0000"/>
              <w:sz w:val="18"/>
              <w:szCs w:val="18"/>
            </w:rPr>
            <w:t xml:space="preserve"> </w:t>
          </w:r>
          <w:r w:rsidR="00FF18BA">
            <w:rPr>
              <w:i/>
              <w:iCs/>
              <w:color w:val="FF0000"/>
              <w:sz w:val="18"/>
              <w:szCs w:val="18"/>
            </w:rPr>
            <w:t>X</w:t>
          </w:r>
          <w:r w:rsidRPr="00C73FBE">
            <w:rPr>
              <w:i/>
              <w:iCs/>
              <w:color w:val="FF0000"/>
              <w:sz w:val="18"/>
              <w:szCs w:val="18"/>
            </w:rPr>
            <w:t xml:space="preserve">, </w:t>
          </w:r>
          <w:r w:rsidRPr="00C73FBE">
            <w:rPr>
              <w:i/>
              <w:iCs/>
              <w:sz w:val="18"/>
              <w:szCs w:val="18"/>
            </w:rPr>
            <w:t>20</w:t>
          </w:r>
          <w:r w:rsidR="00FF18BA" w:rsidRPr="00FF18BA">
            <w:rPr>
              <w:i/>
              <w:iCs/>
              <w:color w:val="FF0000"/>
              <w:sz w:val="18"/>
              <w:szCs w:val="18"/>
            </w:rPr>
            <w:t>XX</w:t>
          </w:r>
        </w:p>
        <w:p w14:paraId="51EBC39F" w14:textId="765BB649" w:rsidR="00BF6947" w:rsidRPr="009E7EE8" w:rsidRDefault="00147FD3" w:rsidP="00BF6947">
          <w:pPr>
            <w:jc w:val="right"/>
          </w:pPr>
          <w:hyperlink r:id="rId1" w:history="1">
            <w:r w:rsidR="00BF6947" w:rsidRPr="00C73FBE">
              <w:rPr>
                <w:rStyle w:val="Hyperlink"/>
                <w:i/>
                <w:iCs/>
                <w:sz w:val="18"/>
                <w:szCs w:val="18"/>
              </w:rPr>
              <w:t>www.engineeringscience.rs</w:t>
            </w:r>
          </w:hyperlink>
        </w:p>
      </w:tc>
      <w:tc>
        <w:tcPr>
          <w:tcW w:w="170" w:type="dxa"/>
          <w:tcBorders>
            <w:left w:val="nil"/>
            <w:right w:val="single" w:sz="12" w:space="0" w:color="4472C4" w:themeColor="accent1"/>
          </w:tcBorders>
          <w:tcMar>
            <w:left w:w="0" w:type="dxa"/>
            <w:right w:w="0" w:type="dxa"/>
          </w:tcMar>
        </w:tcPr>
        <w:p w14:paraId="5CBC9190" w14:textId="77777777" w:rsidR="00BF6947" w:rsidRPr="009E7EE8" w:rsidRDefault="00BF6947" w:rsidP="00BF6947">
          <w:pPr>
            <w:spacing w:before="0" w:after="0"/>
            <w:jc w:val="center"/>
            <w:rPr>
              <w:noProof/>
              <w:color w:val="4472C4" w:themeColor="accent1"/>
              <w:lang w:eastAsia="sr-Latn-RS"/>
            </w:rPr>
          </w:pPr>
        </w:p>
      </w:tc>
      <w:tc>
        <w:tcPr>
          <w:tcW w:w="1134" w:type="dxa"/>
          <w:tc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</w:tcBorders>
          <w:vAlign w:val="center"/>
        </w:tcPr>
        <w:p w14:paraId="492931A1" w14:textId="77777777" w:rsidR="00BF6947" w:rsidRPr="009E7EE8" w:rsidRDefault="00BF6947" w:rsidP="009E7EE8">
          <w:pPr>
            <w:jc w:val="center"/>
            <w:rPr>
              <w:color w:val="4472C4" w:themeColor="accent1"/>
            </w:rPr>
          </w:pPr>
          <w:r w:rsidRPr="009E7EE8">
            <w:rPr>
              <w:noProof/>
              <w:color w:val="4472C4" w:themeColor="accent1"/>
              <w:lang w:eastAsia="sr-Latn-RS"/>
            </w:rPr>
            <w:drawing>
              <wp:inline distT="0" distB="0" distL="0" distR="0" wp14:anchorId="640A41CB" wp14:editId="788AE7C1">
                <wp:extent cx="494790" cy="332994"/>
                <wp:effectExtent l="0" t="0" r="0" b="0"/>
                <wp:docPr id="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790" cy="3329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61D20B" w14:textId="77777777" w:rsidR="00BF6947" w:rsidRPr="009E7EE8" w:rsidRDefault="00BF6947" w:rsidP="009E7EE8">
          <w:pPr>
            <w:jc w:val="center"/>
            <w:rPr>
              <w:color w:val="4472C4" w:themeColor="accent1"/>
            </w:rPr>
          </w:pPr>
          <w:r w:rsidRPr="009E7EE8">
            <w:rPr>
              <w:color w:val="0070C0"/>
            </w:rPr>
            <w:t>publishing</w:t>
          </w:r>
        </w:p>
      </w:tc>
      <w:tc>
        <w:tcPr>
          <w:tcW w:w="170" w:type="dxa"/>
          <w:tcBorders>
            <w:left w:val="single" w:sz="12" w:space="0" w:color="4472C4" w:themeColor="accent1"/>
          </w:tcBorders>
          <w:tcMar>
            <w:left w:w="0" w:type="dxa"/>
            <w:right w:w="0" w:type="dxa"/>
          </w:tcMar>
        </w:tcPr>
        <w:p w14:paraId="5FC3C0B1" w14:textId="77777777" w:rsidR="00BF6947" w:rsidRPr="009E7EE8" w:rsidRDefault="00BF6947" w:rsidP="00BF6947">
          <w:pPr>
            <w:spacing w:before="0" w:after="0"/>
            <w:ind w:left="284"/>
            <w:jc w:val="left"/>
            <w:rPr>
              <w:b/>
              <w:bCs/>
              <w:i/>
              <w:iCs/>
            </w:rPr>
          </w:pPr>
        </w:p>
      </w:tc>
      <w:tc>
        <w:tcPr>
          <w:tcW w:w="4007" w:type="dxa"/>
          <w:tcBorders>
            <w:bottom w:val="single" w:sz="12" w:space="0" w:color="4472C4" w:themeColor="accent1"/>
          </w:tcBorders>
          <w:tcMar>
            <w:left w:w="28" w:type="dxa"/>
            <w:right w:w="28" w:type="dxa"/>
          </w:tcMar>
          <w:vAlign w:val="center"/>
        </w:tcPr>
        <w:p w14:paraId="227D6D44" w14:textId="3C80D36D" w:rsidR="00BF6947" w:rsidRPr="00C73FBE" w:rsidRDefault="00BF6947" w:rsidP="00BF6947">
          <w:pPr>
            <w:jc w:val="left"/>
            <w:rPr>
              <w:color w:val="FF0000"/>
              <w:sz w:val="18"/>
              <w:szCs w:val="18"/>
            </w:rPr>
          </w:pPr>
          <w:r w:rsidRPr="00C73FBE">
            <w:rPr>
              <w:i/>
              <w:iCs/>
              <w:color w:val="FF0000"/>
              <w:sz w:val="18"/>
              <w:szCs w:val="18"/>
            </w:rPr>
            <w:t>First Author</w:t>
          </w:r>
          <w:r w:rsidRPr="00C73FBE">
            <w:rPr>
              <w:i/>
              <w:iCs/>
              <w:color w:val="000000" w:themeColor="text1"/>
              <w:sz w:val="18"/>
              <w:szCs w:val="18"/>
            </w:rPr>
            <w:t xml:space="preserve"> et al. </w:t>
          </w:r>
          <w:r w:rsidRPr="00C73FBE">
            <w:rPr>
              <w:i/>
              <w:iCs/>
              <w:color w:val="FF0000"/>
              <w:sz w:val="18"/>
              <w:szCs w:val="18"/>
            </w:rPr>
            <w:t>- Article title</w:t>
          </w:r>
        </w:p>
      </w:tc>
    </w:tr>
  </w:tbl>
  <w:p w14:paraId="70755EF0" w14:textId="77777777" w:rsidR="009E7EE8" w:rsidRPr="001B56B3" w:rsidRDefault="009E7EE8" w:rsidP="00EF3F7E">
    <w:pPr>
      <w:spacing w:before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2"/>
      <w:gridCol w:w="176"/>
      <w:gridCol w:w="1150"/>
      <w:gridCol w:w="176"/>
      <w:gridCol w:w="4150"/>
    </w:tblGrid>
    <w:tr w:rsidR="00BF6947" w:rsidRPr="009E7EE8" w14:paraId="60F26FDC" w14:textId="77777777" w:rsidTr="00C73FBE">
      <w:tc>
        <w:tcPr>
          <w:tcW w:w="4489" w:type="dxa"/>
          <w:tcBorders>
            <w:bottom w:val="single" w:sz="12" w:space="0" w:color="4472C4" w:themeColor="accent1"/>
          </w:tcBorders>
          <w:vAlign w:val="center"/>
        </w:tcPr>
        <w:p w14:paraId="0C7189E2" w14:textId="77777777" w:rsidR="00BF6947" w:rsidRPr="00C73FBE" w:rsidRDefault="00BF6947" w:rsidP="00BF6947">
          <w:pPr>
            <w:spacing w:after="120"/>
            <w:jc w:val="right"/>
            <w:rPr>
              <w:sz w:val="18"/>
              <w:szCs w:val="18"/>
            </w:rPr>
          </w:pPr>
          <w:r w:rsidRPr="00C73FBE">
            <w:rPr>
              <w:b/>
              <w:bCs/>
              <w:i/>
              <w:iCs/>
              <w:sz w:val="18"/>
              <w:szCs w:val="18"/>
            </w:rPr>
            <w:t>Journal of Applied Engineering Science</w:t>
          </w:r>
        </w:p>
        <w:p w14:paraId="7AC36BB4" w14:textId="77777777" w:rsidR="00BF6947" w:rsidRPr="00C73FBE" w:rsidRDefault="00BF6947" w:rsidP="00BF6947">
          <w:pPr>
            <w:jc w:val="right"/>
            <w:rPr>
              <w:i/>
              <w:iCs/>
              <w:color w:val="FF0000"/>
              <w:sz w:val="18"/>
              <w:szCs w:val="18"/>
            </w:rPr>
          </w:pPr>
          <w:r w:rsidRPr="00C73FBE">
            <w:rPr>
              <w:i/>
              <w:iCs/>
              <w:sz w:val="18"/>
              <w:szCs w:val="18"/>
            </w:rPr>
            <w:t xml:space="preserve">Vol. </w:t>
          </w:r>
          <w:r w:rsidRPr="00C73FBE">
            <w:rPr>
              <w:i/>
              <w:iCs/>
              <w:color w:val="FF0000"/>
              <w:sz w:val="18"/>
              <w:szCs w:val="18"/>
            </w:rPr>
            <w:t xml:space="preserve">20, </w:t>
          </w:r>
          <w:r w:rsidRPr="00C73FBE">
            <w:rPr>
              <w:i/>
              <w:iCs/>
              <w:sz w:val="18"/>
              <w:szCs w:val="18"/>
            </w:rPr>
            <w:t>No.</w:t>
          </w:r>
          <w:r w:rsidRPr="00C73FBE">
            <w:rPr>
              <w:i/>
              <w:iCs/>
              <w:color w:val="FF0000"/>
              <w:sz w:val="18"/>
              <w:szCs w:val="18"/>
            </w:rPr>
            <w:t xml:space="preserve"> 4, </w:t>
          </w:r>
          <w:r w:rsidRPr="00C73FBE">
            <w:rPr>
              <w:i/>
              <w:iCs/>
              <w:sz w:val="18"/>
              <w:szCs w:val="18"/>
            </w:rPr>
            <w:t>202</w:t>
          </w:r>
          <w:r w:rsidRPr="00C73FBE">
            <w:rPr>
              <w:i/>
              <w:iCs/>
              <w:color w:val="FF0000"/>
              <w:sz w:val="18"/>
              <w:szCs w:val="18"/>
            </w:rPr>
            <w:t>2</w:t>
          </w:r>
        </w:p>
        <w:p w14:paraId="3607D8F8" w14:textId="77777777" w:rsidR="00BF6947" w:rsidRPr="009E7EE8" w:rsidRDefault="00147FD3" w:rsidP="00BF6947">
          <w:pPr>
            <w:jc w:val="right"/>
          </w:pPr>
          <w:hyperlink r:id="rId1" w:history="1">
            <w:r w:rsidR="00BF6947" w:rsidRPr="00C73FBE">
              <w:rPr>
                <w:rStyle w:val="Hyperlink"/>
                <w:i/>
                <w:iCs/>
                <w:sz w:val="18"/>
                <w:szCs w:val="18"/>
              </w:rPr>
              <w:t>www.engineeringscience.rs</w:t>
            </w:r>
          </w:hyperlink>
        </w:p>
      </w:tc>
      <w:tc>
        <w:tcPr>
          <w:tcW w:w="174" w:type="dxa"/>
          <w:tcBorders>
            <w:left w:val="nil"/>
            <w:right w:val="single" w:sz="12" w:space="0" w:color="4472C4" w:themeColor="accent1"/>
          </w:tcBorders>
          <w:tcMar>
            <w:left w:w="0" w:type="dxa"/>
            <w:right w:w="0" w:type="dxa"/>
          </w:tcMar>
        </w:tcPr>
        <w:p w14:paraId="661B703E" w14:textId="77777777" w:rsidR="00BF6947" w:rsidRPr="009E7EE8" w:rsidRDefault="00BF6947" w:rsidP="00BF6947">
          <w:pPr>
            <w:spacing w:before="0" w:after="0"/>
            <w:jc w:val="center"/>
            <w:rPr>
              <w:noProof/>
              <w:color w:val="4472C4" w:themeColor="accent1"/>
              <w:lang w:eastAsia="sr-Latn-RS"/>
            </w:rPr>
          </w:pPr>
        </w:p>
      </w:tc>
      <w:tc>
        <w:tcPr>
          <w:tcW w:w="1134" w:type="dxa"/>
          <w:tc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</w:tcBorders>
          <w:vAlign w:val="center"/>
        </w:tcPr>
        <w:p w14:paraId="45ADE5AC" w14:textId="77777777" w:rsidR="00BF6947" w:rsidRPr="009E7EE8" w:rsidRDefault="00BF6947" w:rsidP="00BF6947">
          <w:pPr>
            <w:jc w:val="center"/>
            <w:rPr>
              <w:color w:val="4472C4" w:themeColor="accent1"/>
            </w:rPr>
          </w:pPr>
          <w:r w:rsidRPr="009E7EE8">
            <w:rPr>
              <w:noProof/>
              <w:color w:val="4472C4" w:themeColor="accent1"/>
              <w:lang w:eastAsia="sr-Latn-RS"/>
            </w:rPr>
            <w:drawing>
              <wp:inline distT="0" distB="0" distL="0" distR="0" wp14:anchorId="4FBA3A7D" wp14:editId="3662B902">
                <wp:extent cx="494790" cy="332994"/>
                <wp:effectExtent l="0" t="0" r="0" b="0"/>
                <wp:docPr id="9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790" cy="3329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50C795" w14:textId="77777777" w:rsidR="00BF6947" w:rsidRPr="009E7EE8" w:rsidRDefault="00BF6947" w:rsidP="00BF6947">
          <w:pPr>
            <w:jc w:val="center"/>
            <w:rPr>
              <w:color w:val="4472C4" w:themeColor="accent1"/>
            </w:rPr>
          </w:pPr>
          <w:r w:rsidRPr="009E7EE8">
            <w:rPr>
              <w:color w:val="0070C0"/>
            </w:rPr>
            <w:t>publishing</w:t>
          </w:r>
        </w:p>
      </w:tc>
      <w:tc>
        <w:tcPr>
          <w:tcW w:w="174" w:type="dxa"/>
          <w:tcBorders>
            <w:left w:val="single" w:sz="12" w:space="0" w:color="4472C4" w:themeColor="accent1"/>
          </w:tcBorders>
          <w:tcMar>
            <w:left w:w="0" w:type="dxa"/>
            <w:right w:w="0" w:type="dxa"/>
          </w:tcMar>
        </w:tcPr>
        <w:p w14:paraId="25057FA3" w14:textId="77777777" w:rsidR="00BF6947" w:rsidRPr="009E7EE8" w:rsidRDefault="00BF6947" w:rsidP="00BF6947">
          <w:pPr>
            <w:spacing w:before="0" w:after="0"/>
            <w:ind w:left="284"/>
            <w:jc w:val="left"/>
            <w:rPr>
              <w:b/>
              <w:bCs/>
              <w:i/>
              <w:iCs/>
            </w:rPr>
          </w:pPr>
        </w:p>
      </w:tc>
      <w:tc>
        <w:tcPr>
          <w:tcW w:w="4093" w:type="dxa"/>
          <w:tcBorders>
            <w:bottom w:val="single" w:sz="12" w:space="0" w:color="4472C4" w:themeColor="accent1"/>
          </w:tcBorders>
          <w:tcMar>
            <w:left w:w="28" w:type="dxa"/>
            <w:right w:w="28" w:type="dxa"/>
          </w:tcMar>
          <w:vAlign w:val="center"/>
        </w:tcPr>
        <w:p w14:paraId="5EFE6841" w14:textId="77777777" w:rsidR="00BF6947" w:rsidRPr="00C73FBE" w:rsidRDefault="00BF6947" w:rsidP="00BF6947">
          <w:pPr>
            <w:jc w:val="left"/>
            <w:rPr>
              <w:color w:val="FF0000"/>
              <w:sz w:val="18"/>
              <w:szCs w:val="18"/>
            </w:rPr>
          </w:pPr>
          <w:r w:rsidRPr="00C73FBE">
            <w:rPr>
              <w:i/>
              <w:iCs/>
              <w:color w:val="FF0000"/>
              <w:sz w:val="18"/>
              <w:szCs w:val="18"/>
            </w:rPr>
            <w:t>First Author</w:t>
          </w:r>
          <w:r w:rsidRPr="00C73FBE">
            <w:rPr>
              <w:i/>
              <w:iCs/>
              <w:color w:val="000000" w:themeColor="text1"/>
              <w:sz w:val="18"/>
              <w:szCs w:val="18"/>
            </w:rPr>
            <w:t xml:space="preserve"> et al. </w:t>
          </w:r>
          <w:r w:rsidRPr="00C73FBE">
            <w:rPr>
              <w:i/>
              <w:iCs/>
              <w:color w:val="FF0000"/>
              <w:sz w:val="18"/>
              <w:szCs w:val="18"/>
            </w:rPr>
            <w:t>- Article title</w:t>
          </w:r>
        </w:p>
      </w:tc>
    </w:tr>
  </w:tbl>
  <w:p w14:paraId="1D2E1893" w14:textId="77777777" w:rsidR="00BF6947" w:rsidRPr="001B56B3" w:rsidRDefault="00BF6947" w:rsidP="00EF3F7E">
    <w:pPr>
      <w:spacing w:before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174"/>
      <w:gridCol w:w="1274"/>
      <w:gridCol w:w="174"/>
      <w:gridCol w:w="4093"/>
    </w:tblGrid>
    <w:tr w:rsidR="00153B74" w:rsidRPr="009E7EE8" w14:paraId="4E44BF4D" w14:textId="77777777" w:rsidTr="00153B74">
      <w:trPr>
        <w:trHeight w:val="1300"/>
      </w:trPr>
      <w:tc>
        <w:tcPr>
          <w:tcW w:w="4395" w:type="dxa"/>
          <w:tcBorders>
            <w:bottom w:val="single" w:sz="12" w:space="0" w:color="4472C4" w:themeColor="accent1"/>
          </w:tcBorders>
          <w:vAlign w:val="center"/>
        </w:tcPr>
        <w:p w14:paraId="02C19903" w14:textId="77777777" w:rsidR="00153B74" w:rsidRPr="00760A67" w:rsidRDefault="00153B74" w:rsidP="009E7EE8">
          <w:pPr>
            <w:spacing w:after="120"/>
            <w:jc w:val="right"/>
            <w:rPr>
              <w:lang w:val="de-DE"/>
            </w:rPr>
          </w:pPr>
          <w:proofErr w:type="spellStart"/>
          <w:r w:rsidRPr="00760A67">
            <w:rPr>
              <w:b/>
              <w:bCs/>
              <w:i/>
              <w:iCs/>
              <w:lang w:val="de-DE"/>
            </w:rPr>
            <w:t>Istraživanja</w:t>
          </w:r>
          <w:proofErr w:type="spellEnd"/>
          <w:r w:rsidRPr="00760A67">
            <w:rPr>
              <w:b/>
              <w:bCs/>
              <w:i/>
              <w:iCs/>
              <w:lang w:val="de-DE"/>
            </w:rPr>
            <w:t xml:space="preserve"> i </w:t>
          </w:r>
          <w:proofErr w:type="spellStart"/>
          <w:r w:rsidRPr="00760A67">
            <w:rPr>
              <w:b/>
              <w:bCs/>
              <w:i/>
              <w:iCs/>
              <w:lang w:val="de-DE"/>
            </w:rPr>
            <w:t>projektovanja</w:t>
          </w:r>
          <w:proofErr w:type="spellEnd"/>
          <w:r w:rsidRPr="00760A67">
            <w:rPr>
              <w:b/>
              <w:bCs/>
              <w:i/>
              <w:iCs/>
              <w:lang w:val="de-DE"/>
            </w:rPr>
            <w:t xml:space="preserve"> </w:t>
          </w:r>
          <w:proofErr w:type="spellStart"/>
          <w:r w:rsidRPr="00760A67">
            <w:rPr>
              <w:b/>
              <w:bCs/>
              <w:i/>
              <w:iCs/>
              <w:lang w:val="de-DE"/>
            </w:rPr>
            <w:t>za</w:t>
          </w:r>
          <w:proofErr w:type="spellEnd"/>
          <w:r w:rsidRPr="00760A67">
            <w:rPr>
              <w:b/>
              <w:bCs/>
              <w:i/>
              <w:iCs/>
              <w:lang w:val="de-DE"/>
            </w:rPr>
            <w:t xml:space="preserve"> </w:t>
          </w:r>
          <w:proofErr w:type="spellStart"/>
          <w:r w:rsidRPr="00760A67">
            <w:rPr>
              <w:b/>
              <w:bCs/>
              <w:i/>
              <w:iCs/>
              <w:lang w:val="de-DE"/>
            </w:rPr>
            <w:t>privredu</w:t>
          </w:r>
          <w:proofErr w:type="spellEnd"/>
        </w:p>
        <w:p w14:paraId="5817B007" w14:textId="77777777" w:rsidR="00153B74" w:rsidRPr="00760A67" w:rsidRDefault="00153B74" w:rsidP="009E7EE8">
          <w:pPr>
            <w:jc w:val="right"/>
            <w:rPr>
              <w:i/>
              <w:iCs/>
              <w:lang w:val="de-DE"/>
            </w:rPr>
          </w:pPr>
          <w:r w:rsidRPr="00760A67">
            <w:rPr>
              <w:i/>
              <w:iCs/>
              <w:lang w:val="de-DE"/>
            </w:rPr>
            <w:t>ISSN 1451-4117</w:t>
          </w:r>
        </w:p>
        <w:p w14:paraId="1FC8CF45" w14:textId="083FDF13" w:rsidR="00153B74" w:rsidRPr="00760A67" w:rsidRDefault="00EF3F7E" w:rsidP="009E7EE8">
          <w:pPr>
            <w:jc w:val="right"/>
            <w:rPr>
              <w:i/>
              <w:iCs/>
              <w:color w:val="FF0000"/>
              <w:lang w:val="de-DE"/>
            </w:rPr>
          </w:pPr>
          <w:r w:rsidRPr="00760A67">
            <w:rPr>
              <w:rFonts w:ascii="Arial Narrow" w:hAnsi="Arial Narrow"/>
              <w:i/>
              <w:iCs/>
              <w:lang w:val="de-DE"/>
            </w:rPr>
            <w:t>DOI</w:t>
          </w:r>
          <w:r w:rsidR="00153B74" w:rsidRPr="00760A67">
            <w:rPr>
              <w:i/>
              <w:iCs/>
              <w:lang w:val="de-DE"/>
            </w:rPr>
            <w:t>:10.5937/jaes0-</w:t>
          </w:r>
          <w:r w:rsidR="00153B74" w:rsidRPr="00760A67">
            <w:rPr>
              <w:i/>
              <w:iCs/>
              <w:color w:val="FF0000"/>
              <w:lang w:val="de-DE"/>
            </w:rPr>
            <w:t>XXXXX</w:t>
          </w:r>
        </w:p>
        <w:p w14:paraId="06FAC0B8" w14:textId="75C4428F" w:rsidR="00153B74" w:rsidRPr="00760A67" w:rsidRDefault="00147FD3" w:rsidP="009E7EE8">
          <w:pPr>
            <w:jc w:val="right"/>
            <w:rPr>
              <w:lang w:val="de-DE"/>
            </w:rPr>
          </w:pPr>
          <w:hyperlink r:id="rId1" w:history="1">
            <w:r w:rsidR="00153B74" w:rsidRPr="00760A67">
              <w:rPr>
                <w:rStyle w:val="Hyperlink"/>
                <w:i/>
                <w:iCs/>
                <w:lang w:val="de-DE"/>
              </w:rPr>
              <w:t>www.engineeringscience.rs</w:t>
            </w:r>
          </w:hyperlink>
        </w:p>
      </w:tc>
      <w:tc>
        <w:tcPr>
          <w:tcW w:w="170" w:type="dxa"/>
          <w:tcBorders>
            <w:left w:val="nil"/>
            <w:right w:val="single" w:sz="12" w:space="0" w:color="4472C4" w:themeColor="accent1"/>
          </w:tcBorders>
          <w:tcMar>
            <w:left w:w="0" w:type="dxa"/>
            <w:right w:w="0" w:type="dxa"/>
          </w:tcMar>
        </w:tcPr>
        <w:p w14:paraId="30C67DC7" w14:textId="77777777" w:rsidR="00153B74" w:rsidRPr="00760A67" w:rsidRDefault="00153B74" w:rsidP="00153B74">
          <w:pPr>
            <w:spacing w:before="0" w:after="0"/>
            <w:jc w:val="center"/>
            <w:rPr>
              <w:noProof/>
              <w:color w:val="4472C4" w:themeColor="accent1"/>
              <w:lang w:val="de-DE" w:eastAsia="sr-Latn-RS"/>
            </w:rPr>
          </w:pPr>
        </w:p>
      </w:tc>
      <w:tc>
        <w:tcPr>
          <w:tcW w:w="1247" w:type="dxa"/>
          <w:tc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</w:tcBorders>
          <w:vAlign w:val="center"/>
        </w:tcPr>
        <w:p w14:paraId="24A5D179" w14:textId="409860CD" w:rsidR="00153B74" w:rsidRPr="009E7EE8" w:rsidRDefault="00153B74" w:rsidP="00890F4F">
          <w:pPr>
            <w:jc w:val="center"/>
            <w:rPr>
              <w:color w:val="4472C4" w:themeColor="accent1"/>
            </w:rPr>
          </w:pPr>
          <w:r w:rsidRPr="009E7EE8">
            <w:rPr>
              <w:noProof/>
              <w:color w:val="4472C4" w:themeColor="accent1"/>
              <w:lang w:eastAsia="sr-Latn-RS"/>
            </w:rPr>
            <w:drawing>
              <wp:inline distT="0" distB="0" distL="0" distR="0" wp14:anchorId="568F1334" wp14:editId="49E0A1FC">
                <wp:extent cx="494790" cy="332994"/>
                <wp:effectExtent l="0" t="0" r="0" b="0"/>
                <wp:docPr id="1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790" cy="3329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C0038C" w14:textId="155F27A9" w:rsidR="00153B74" w:rsidRPr="009E7EE8" w:rsidRDefault="00153B74" w:rsidP="00890F4F">
          <w:pPr>
            <w:jc w:val="center"/>
            <w:rPr>
              <w:color w:val="4472C4" w:themeColor="accent1"/>
            </w:rPr>
          </w:pPr>
          <w:r w:rsidRPr="009E7EE8">
            <w:rPr>
              <w:color w:val="0070C0"/>
            </w:rPr>
            <w:t>publishing</w:t>
          </w:r>
        </w:p>
      </w:tc>
      <w:tc>
        <w:tcPr>
          <w:tcW w:w="170" w:type="dxa"/>
          <w:tcBorders>
            <w:left w:val="single" w:sz="12" w:space="0" w:color="4472C4" w:themeColor="accent1"/>
          </w:tcBorders>
          <w:tcMar>
            <w:left w:w="0" w:type="dxa"/>
            <w:right w:w="0" w:type="dxa"/>
          </w:tcMar>
        </w:tcPr>
        <w:p w14:paraId="08A17FCF" w14:textId="77777777" w:rsidR="00153B74" w:rsidRPr="009E7EE8" w:rsidRDefault="00153B74" w:rsidP="00153B74">
          <w:pPr>
            <w:spacing w:before="0" w:after="0"/>
            <w:ind w:left="284"/>
            <w:jc w:val="left"/>
            <w:rPr>
              <w:b/>
              <w:bCs/>
              <w:i/>
              <w:iCs/>
            </w:rPr>
          </w:pPr>
        </w:p>
      </w:tc>
      <w:tc>
        <w:tcPr>
          <w:tcW w:w="4007" w:type="dxa"/>
          <w:tcBorders>
            <w:bottom w:val="single" w:sz="12" w:space="0" w:color="4472C4" w:themeColor="accent1"/>
          </w:tcBorders>
          <w:tcMar>
            <w:left w:w="28" w:type="dxa"/>
            <w:right w:w="28" w:type="dxa"/>
          </w:tcMar>
          <w:vAlign w:val="center"/>
        </w:tcPr>
        <w:p w14:paraId="2A747159" w14:textId="77777777" w:rsidR="00153B74" w:rsidRPr="009E7EE8" w:rsidRDefault="00153B74" w:rsidP="009E7EE8">
          <w:pPr>
            <w:spacing w:after="120"/>
            <w:jc w:val="left"/>
          </w:pPr>
          <w:r w:rsidRPr="009E7EE8">
            <w:rPr>
              <w:b/>
              <w:bCs/>
              <w:i/>
              <w:iCs/>
            </w:rPr>
            <w:t>Journal of Applied Engineering Science</w:t>
          </w:r>
        </w:p>
        <w:p w14:paraId="0C5294EA" w14:textId="77777777" w:rsidR="000202F1" w:rsidRPr="000202F1" w:rsidRDefault="000202F1" w:rsidP="000202F1">
          <w:pPr>
            <w:rPr>
              <w:i/>
              <w:iCs/>
              <w:color w:val="FF0000"/>
            </w:rPr>
          </w:pPr>
          <w:r w:rsidRPr="000202F1">
            <w:rPr>
              <w:rStyle w:val="Hyperlink"/>
              <w:i/>
              <w:iCs/>
              <w:color w:val="FF0000"/>
            </w:rPr>
            <w:t>Original Scientific Paper,</w:t>
          </w:r>
        </w:p>
        <w:p w14:paraId="57278556" w14:textId="03D6D51A" w:rsidR="000202F1" w:rsidRPr="00936FD1" w:rsidRDefault="000202F1" w:rsidP="000202F1">
          <w:pPr>
            <w:jc w:val="left"/>
            <w:rPr>
              <w:i/>
              <w:iCs/>
            </w:rPr>
          </w:pPr>
          <w:r w:rsidRPr="00513EB7">
            <w:rPr>
              <w:i/>
              <w:iCs/>
              <w:color w:val="000000" w:themeColor="text1"/>
            </w:rPr>
            <w:t>Vol</w:t>
          </w:r>
          <w:r>
            <w:rPr>
              <w:i/>
              <w:iCs/>
              <w:color w:val="000000" w:themeColor="text1"/>
            </w:rPr>
            <w:t>ume</w:t>
          </w:r>
          <w:r w:rsidRPr="00513EB7">
            <w:rPr>
              <w:i/>
              <w:iCs/>
              <w:color w:val="000000" w:themeColor="text1"/>
            </w:rPr>
            <w:t xml:space="preserve"> </w:t>
          </w:r>
          <w:r w:rsidRPr="000202F1">
            <w:rPr>
              <w:i/>
              <w:iCs/>
              <w:color w:val="FF0000"/>
            </w:rPr>
            <w:t>XX</w:t>
          </w:r>
          <w:r w:rsidRPr="00936FD1">
            <w:rPr>
              <w:i/>
              <w:iCs/>
            </w:rPr>
            <w:t>, N</w:t>
          </w:r>
          <w:r>
            <w:rPr>
              <w:i/>
              <w:iCs/>
            </w:rPr>
            <w:t>umber</w:t>
          </w:r>
          <w:r w:rsidRPr="00936FD1">
            <w:rPr>
              <w:i/>
              <w:iCs/>
            </w:rPr>
            <w:t xml:space="preserve"> </w:t>
          </w:r>
          <w:r>
            <w:rPr>
              <w:i/>
              <w:iCs/>
            </w:rPr>
            <w:t>X</w:t>
          </w:r>
          <w:r w:rsidRPr="00936FD1">
            <w:rPr>
              <w:i/>
              <w:iCs/>
            </w:rPr>
            <w:t xml:space="preserve">, </w:t>
          </w:r>
          <w:r>
            <w:rPr>
              <w:i/>
              <w:iCs/>
            </w:rPr>
            <w:t xml:space="preserve">Year </w:t>
          </w:r>
          <w:r w:rsidRPr="00936FD1">
            <w:rPr>
              <w:i/>
              <w:iCs/>
            </w:rPr>
            <w:t>20</w:t>
          </w:r>
          <w:r>
            <w:rPr>
              <w:i/>
              <w:iCs/>
            </w:rPr>
            <w:t>XX,</w:t>
          </w:r>
        </w:p>
        <w:p w14:paraId="4D54EE3F" w14:textId="6A5FF2DE" w:rsidR="00153B74" w:rsidRPr="009E7EE8" w:rsidRDefault="000202F1" w:rsidP="000202F1">
          <w:r>
            <w:rPr>
              <w:i/>
              <w:iCs/>
            </w:rPr>
            <w:t>no</w:t>
          </w:r>
          <w:r w:rsidRPr="00936FD1">
            <w:rPr>
              <w:i/>
              <w:iCs/>
            </w:rPr>
            <w:t xml:space="preserve"> </w:t>
          </w:r>
          <w:r w:rsidRPr="000202F1">
            <w:rPr>
              <w:i/>
              <w:iCs/>
              <w:color w:val="FF0000"/>
            </w:rPr>
            <w:t>XXXX</w:t>
          </w:r>
          <w:r w:rsidRPr="00936FD1">
            <w:rPr>
              <w:i/>
              <w:iCs/>
            </w:rPr>
            <w:t xml:space="preserve">, </w:t>
          </w:r>
          <w:r>
            <w:rPr>
              <w:i/>
              <w:iCs/>
            </w:rPr>
            <w:t xml:space="preserve">pp </w:t>
          </w:r>
          <w:r w:rsidRPr="000202F1">
            <w:rPr>
              <w:i/>
              <w:iCs/>
              <w:color w:val="FF0000"/>
            </w:rPr>
            <w:t>XX-XX</w:t>
          </w:r>
        </w:p>
      </w:tc>
    </w:tr>
  </w:tbl>
  <w:p w14:paraId="400E6527" w14:textId="77777777" w:rsidR="00890F4F" w:rsidRPr="009E7EE8" w:rsidRDefault="00890F4F" w:rsidP="009E7EE8">
    <w:pPr>
      <w:spacing w:before="0"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D4C"/>
    <w:multiLevelType w:val="multilevel"/>
    <w:tmpl w:val="6B9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F05C8"/>
    <w:multiLevelType w:val="multilevel"/>
    <w:tmpl w:val="1854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A5C39"/>
    <w:multiLevelType w:val="hybridMultilevel"/>
    <w:tmpl w:val="724C6B4A"/>
    <w:lvl w:ilvl="0" w:tplc="61FC8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7415B"/>
    <w:multiLevelType w:val="hybridMultilevel"/>
    <w:tmpl w:val="FB06D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4A53"/>
    <w:multiLevelType w:val="hybridMultilevel"/>
    <w:tmpl w:val="1B58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4BF6"/>
    <w:multiLevelType w:val="multilevel"/>
    <w:tmpl w:val="DD06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61DB3"/>
    <w:multiLevelType w:val="multilevel"/>
    <w:tmpl w:val="094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128C1"/>
    <w:multiLevelType w:val="hybridMultilevel"/>
    <w:tmpl w:val="478890D0"/>
    <w:lvl w:ilvl="0" w:tplc="5CD279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7575C"/>
    <w:multiLevelType w:val="hybridMultilevel"/>
    <w:tmpl w:val="6F92A7F4"/>
    <w:lvl w:ilvl="0" w:tplc="5CD279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227B"/>
    <w:multiLevelType w:val="multilevel"/>
    <w:tmpl w:val="E09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62CC3"/>
    <w:multiLevelType w:val="multilevel"/>
    <w:tmpl w:val="BFF2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A008E"/>
    <w:multiLevelType w:val="multilevel"/>
    <w:tmpl w:val="EB38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F5A2B"/>
    <w:multiLevelType w:val="hybridMultilevel"/>
    <w:tmpl w:val="5CBE5382"/>
    <w:lvl w:ilvl="0" w:tplc="13A85ED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C2D"/>
    <w:multiLevelType w:val="hybridMultilevel"/>
    <w:tmpl w:val="4ACE4516"/>
    <w:lvl w:ilvl="0" w:tplc="61FC8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A6E08"/>
    <w:multiLevelType w:val="hybridMultilevel"/>
    <w:tmpl w:val="CB44A602"/>
    <w:lvl w:ilvl="0" w:tplc="61FC8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2D39"/>
    <w:multiLevelType w:val="multilevel"/>
    <w:tmpl w:val="282A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A3F89"/>
    <w:multiLevelType w:val="hybridMultilevel"/>
    <w:tmpl w:val="3DCE667C"/>
    <w:lvl w:ilvl="0" w:tplc="61FC8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6539A"/>
    <w:multiLevelType w:val="hybridMultilevel"/>
    <w:tmpl w:val="E9A6193E"/>
    <w:lvl w:ilvl="0" w:tplc="5CD279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15C36"/>
    <w:multiLevelType w:val="multilevel"/>
    <w:tmpl w:val="8592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E1B0C"/>
    <w:multiLevelType w:val="multilevel"/>
    <w:tmpl w:val="921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E3FF4"/>
    <w:multiLevelType w:val="hybridMultilevel"/>
    <w:tmpl w:val="8816597A"/>
    <w:lvl w:ilvl="0" w:tplc="61FC8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D311B"/>
    <w:multiLevelType w:val="multilevel"/>
    <w:tmpl w:val="3332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C6ACD"/>
    <w:multiLevelType w:val="multilevel"/>
    <w:tmpl w:val="2FB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737C7"/>
    <w:multiLevelType w:val="hybridMultilevel"/>
    <w:tmpl w:val="1834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B622D"/>
    <w:multiLevelType w:val="multilevel"/>
    <w:tmpl w:val="6AA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8779A"/>
    <w:multiLevelType w:val="multilevel"/>
    <w:tmpl w:val="EBACB5DC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8662E02"/>
    <w:multiLevelType w:val="hybridMultilevel"/>
    <w:tmpl w:val="AAC498D8"/>
    <w:lvl w:ilvl="0" w:tplc="0E5409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317883"/>
    <w:multiLevelType w:val="hybridMultilevel"/>
    <w:tmpl w:val="FABA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521C8"/>
    <w:multiLevelType w:val="multilevel"/>
    <w:tmpl w:val="1A546190"/>
    <w:styleLink w:val="referencelist"/>
    <w:lvl w:ilvl="0">
      <w:start w:val="1"/>
      <w:numFmt w:val="decimal"/>
      <w:pStyle w:val="Reference-item"/>
      <w:lvlText w:val="[%1]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5"/>
  </w:num>
  <w:num w:numId="2">
    <w:abstractNumId w:val="28"/>
    <w:lvlOverride w:ilvl="0">
      <w:lvl w:ilvl="0">
        <w:start w:val="1"/>
        <w:numFmt w:val="decimal"/>
        <w:pStyle w:val="Reference-item"/>
        <w:lvlText w:val="[%1]"/>
        <w:lvlJc w:val="left"/>
        <w:pPr>
          <w:ind w:left="502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">
    <w:abstractNumId w:val="25"/>
  </w:num>
  <w:num w:numId="4">
    <w:abstractNumId w:val="12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3"/>
  </w:num>
  <w:num w:numId="10">
    <w:abstractNumId w:val="26"/>
  </w:num>
  <w:num w:numId="11">
    <w:abstractNumId w:val="4"/>
  </w:num>
  <w:num w:numId="12">
    <w:abstractNumId w:val="3"/>
  </w:num>
  <w:num w:numId="13">
    <w:abstractNumId w:val="0"/>
  </w:num>
  <w:num w:numId="14">
    <w:abstractNumId w:val="15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8"/>
  </w:num>
  <w:num w:numId="18">
    <w:abstractNumId w:val="25"/>
  </w:num>
  <w:num w:numId="19">
    <w:abstractNumId w:val="2"/>
  </w:num>
  <w:num w:numId="20">
    <w:abstractNumId w:val="16"/>
  </w:num>
  <w:num w:numId="21">
    <w:abstractNumId w:val="14"/>
  </w:num>
  <w:num w:numId="22">
    <w:abstractNumId w:val="13"/>
  </w:num>
  <w:num w:numId="23">
    <w:abstractNumId w:val="20"/>
  </w:num>
  <w:num w:numId="24">
    <w:abstractNumId w:val="7"/>
  </w:num>
  <w:num w:numId="25">
    <w:abstractNumId w:val="8"/>
  </w:num>
  <w:num w:numId="26">
    <w:abstractNumId w:val="17"/>
  </w:num>
  <w:num w:numId="27">
    <w:abstractNumId w:val="10"/>
  </w:num>
  <w:num w:numId="28">
    <w:abstractNumId w:val="12"/>
  </w:num>
  <w:num w:numId="29">
    <w:abstractNumId w:val="9"/>
  </w:num>
  <w:num w:numId="30">
    <w:abstractNumId w:val="1"/>
  </w:num>
  <w:num w:numId="31">
    <w:abstractNumId w:val="22"/>
  </w:num>
  <w:num w:numId="32">
    <w:abstractNumId w:val="5"/>
  </w:num>
  <w:num w:numId="33">
    <w:abstractNumId w:val="21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9"/>
  </w:num>
  <w:num w:numId="37">
    <w:abstractNumId w:val="6"/>
  </w:num>
  <w:num w:numId="38">
    <w:abstractNumId w:val="1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B6"/>
    <w:rsid w:val="000202F1"/>
    <w:rsid w:val="00063AAE"/>
    <w:rsid w:val="0007595A"/>
    <w:rsid w:val="000A602A"/>
    <w:rsid w:val="000A7761"/>
    <w:rsid w:val="000B355B"/>
    <w:rsid w:val="000B7D78"/>
    <w:rsid w:val="000E7B2A"/>
    <w:rsid w:val="001016AE"/>
    <w:rsid w:val="00114DB3"/>
    <w:rsid w:val="00147FD3"/>
    <w:rsid w:val="00153B74"/>
    <w:rsid w:val="001558E6"/>
    <w:rsid w:val="00167F29"/>
    <w:rsid w:val="00175B01"/>
    <w:rsid w:val="001A0874"/>
    <w:rsid w:val="001B56B3"/>
    <w:rsid w:val="001D385A"/>
    <w:rsid w:val="001E4165"/>
    <w:rsid w:val="00202BBC"/>
    <w:rsid w:val="00204EC5"/>
    <w:rsid w:val="00205BC2"/>
    <w:rsid w:val="00211498"/>
    <w:rsid w:val="00225261"/>
    <w:rsid w:val="002614B6"/>
    <w:rsid w:val="00271C1A"/>
    <w:rsid w:val="00274C69"/>
    <w:rsid w:val="00282C1E"/>
    <w:rsid w:val="002A2BEF"/>
    <w:rsid w:val="002C2FDF"/>
    <w:rsid w:val="002D3C2B"/>
    <w:rsid w:val="002E4698"/>
    <w:rsid w:val="0035660D"/>
    <w:rsid w:val="00357B4A"/>
    <w:rsid w:val="00357FF0"/>
    <w:rsid w:val="0037420D"/>
    <w:rsid w:val="00380A9F"/>
    <w:rsid w:val="00394D4F"/>
    <w:rsid w:val="003A5E6D"/>
    <w:rsid w:val="003C112F"/>
    <w:rsid w:val="003E0801"/>
    <w:rsid w:val="003E2BEA"/>
    <w:rsid w:val="003E41B2"/>
    <w:rsid w:val="003E690E"/>
    <w:rsid w:val="0043798F"/>
    <w:rsid w:val="00441DD9"/>
    <w:rsid w:val="00461600"/>
    <w:rsid w:val="00473D5E"/>
    <w:rsid w:val="00496FD5"/>
    <w:rsid w:val="004B3AAD"/>
    <w:rsid w:val="004C33EB"/>
    <w:rsid w:val="004D0FD2"/>
    <w:rsid w:val="004D4485"/>
    <w:rsid w:val="004D661F"/>
    <w:rsid w:val="004D6A5A"/>
    <w:rsid w:val="004F1E64"/>
    <w:rsid w:val="00500C74"/>
    <w:rsid w:val="00504E1C"/>
    <w:rsid w:val="00507342"/>
    <w:rsid w:val="00531117"/>
    <w:rsid w:val="00555D8A"/>
    <w:rsid w:val="005560D2"/>
    <w:rsid w:val="005D14EA"/>
    <w:rsid w:val="005D5926"/>
    <w:rsid w:val="005E297A"/>
    <w:rsid w:val="005E33A7"/>
    <w:rsid w:val="0061001F"/>
    <w:rsid w:val="006807D0"/>
    <w:rsid w:val="006A0456"/>
    <w:rsid w:val="006A246E"/>
    <w:rsid w:val="006A76AE"/>
    <w:rsid w:val="006B356C"/>
    <w:rsid w:val="006C1550"/>
    <w:rsid w:val="006C42A1"/>
    <w:rsid w:val="006C46BD"/>
    <w:rsid w:val="007054FC"/>
    <w:rsid w:val="007119CA"/>
    <w:rsid w:val="00722A0D"/>
    <w:rsid w:val="00722C87"/>
    <w:rsid w:val="00732EB0"/>
    <w:rsid w:val="00756288"/>
    <w:rsid w:val="00760A67"/>
    <w:rsid w:val="007732A3"/>
    <w:rsid w:val="00783737"/>
    <w:rsid w:val="00795BBB"/>
    <w:rsid w:val="0081262D"/>
    <w:rsid w:val="00813E24"/>
    <w:rsid w:val="00846519"/>
    <w:rsid w:val="00850C16"/>
    <w:rsid w:val="0085416A"/>
    <w:rsid w:val="00890F4F"/>
    <w:rsid w:val="00896742"/>
    <w:rsid w:val="008A4207"/>
    <w:rsid w:val="008A73A0"/>
    <w:rsid w:val="008F46FC"/>
    <w:rsid w:val="008F7925"/>
    <w:rsid w:val="009258A5"/>
    <w:rsid w:val="0093279B"/>
    <w:rsid w:val="009408D9"/>
    <w:rsid w:val="00956490"/>
    <w:rsid w:val="009653C3"/>
    <w:rsid w:val="00965740"/>
    <w:rsid w:val="00973E83"/>
    <w:rsid w:val="00994FC2"/>
    <w:rsid w:val="009A3D9F"/>
    <w:rsid w:val="009A560D"/>
    <w:rsid w:val="009A78D9"/>
    <w:rsid w:val="009D1319"/>
    <w:rsid w:val="009E5F78"/>
    <w:rsid w:val="009E7EE8"/>
    <w:rsid w:val="00A06CAE"/>
    <w:rsid w:val="00A11042"/>
    <w:rsid w:val="00A35E21"/>
    <w:rsid w:val="00A54FB2"/>
    <w:rsid w:val="00A944EB"/>
    <w:rsid w:val="00AA5963"/>
    <w:rsid w:val="00AA7D85"/>
    <w:rsid w:val="00AE2BD4"/>
    <w:rsid w:val="00B14106"/>
    <w:rsid w:val="00B30E55"/>
    <w:rsid w:val="00B4208F"/>
    <w:rsid w:val="00B55BB1"/>
    <w:rsid w:val="00B77D03"/>
    <w:rsid w:val="00B90C4C"/>
    <w:rsid w:val="00BA0133"/>
    <w:rsid w:val="00BD0DAC"/>
    <w:rsid w:val="00BF6947"/>
    <w:rsid w:val="00C01E01"/>
    <w:rsid w:val="00C13F3D"/>
    <w:rsid w:val="00C3042F"/>
    <w:rsid w:val="00C44B0D"/>
    <w:rsid w:val="00C51A0D"/>
    <w:rsid w:val="00C52CA7"/>
    <w:rsid w:val="00C6686C"/>
    <w:rsid w:val="00C73FBE"/>
    <w:rsid w:val="00CD0152"/>
    <w:rsid w:val="00D13F4B"/>
    <w:rsid w:val="00D24AFC"/>
    <w:rsid w:val="00D2681B"/>
    <w:rsid w:val="00D27EEF"/>
    <w:rsid w:val="00D81F39"/>
    <w:rsid w:val="00DA2ED3"/>
    <w:rsid w:val="00DB35CA"/>
    <w:rsid w:val="00DC23F8"/>
    <w:rsid w:val="00E1534E"/>
    <w:rsid w:val="00E86F35"/>
    <w:rsid w:val="00E902FE"/>
    <w:rsid w:val="00EA018D"/>
    <w:rsid w:val="00EC5E88"/>
    <w:rsid w:val="00EF29C1"/>
    <w:rsid w:val="00EF3F7E"/>
    <w:rsid w:val="00F1616C"/>
    <w:rsid w:val="00F16250"/>
    <w:rsid w:val="00F55ADE"/>
    <w:rsid w:val="00F55E90"/>
    <w:rsid w:val="00F74843"/>
    <w:rsid w:val="00F8289F"/>
    <w:rsid w:val="00F962C7"/>
    <w:rsid w:val="00FB16ED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1DDD1"/>
  <w15:chartTrackingRefBased/>
  <w15:docId w15:val="{CA67A755-7F73-44BF-B00A-8E9FBB8F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29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BC"/>
    <w:pPr>
      <w:keepNext/>
      <w:keepLines/>
      <w:numPr>
        <w:numId w:val="1"/>
      </w:numPr>
      <w:tabs>
        <w:tab w:val="clear" w:pos="567"/>
        <w:tab w:val="num" w:pos="284"/>
      </w:tabs>
      <w:suppressAutoHyphens/>
      <w:spacing w:before="240" w:after="120"/>
      <w:ind w:left="284" w:right="170" w:hanging="284"/>
      <w:jc w:val="left"/>
      <w:outlineLvl w:val="0"/>
    </w:pPr>
    <w:rPr>
      <w:rFonts w:cs="Arial"/>
      <w:b/>
      <w:i/>
      <w:i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250"/>
    <w:pPr>
      <w:keepNext/>
      <w:keepLines/>
      <w:numPr>
        <w:ilvl w:val="1"/>
        <w:numId w:val="1"/>
      </w:numPr>
      <w:tabs>
        <w:tab w:val="clear" w:pos="567"/>
        <w:tab w:val="num" w:pos="426"/>
      </w:tabs>
      <w:suppressAutoHyphens/>
      <w:spacing w:before="120" w:after="120"/>
      <w:ind w:left="426" w:hanging="426"/>
      <w:jc w:val="left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link w:val="Heading3Char"/>
    <w:qFormat/>
    <w:rsid w:val="00F16250"/>
    <w:pPr>
      <w:keepNext/>
      <w:keepLines/>
      <w:numPr>
        <w:ilvl w:val="2"/>
        <w:numId w:val="1"/>
      </w:numPr>
      <w:tabs>
        <w:tab w:val="clear" w:pos="851"/>
        <w:tab w:val="num" w:pos="567"/>
      </w:tabs>
      <w:suppressAutoHyphens/>
      <w:spacing w:before="120" w:after="120"/>
      <w:ind w:left="567" w:hanging="567"/>
      <w:jc w:val="left"/>
      <w:outlineLvl w:val="2"/>
    </w:pPr>
    <w:rPr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6250"/>
    <w:rPr>
      <w:rFonts w:ascii="Arial" w:eastAsia="Times New Roman" w:hAnsi="Arial" w:cs="Times New Roman"/>
      <w:b/>
      <w:i/>
      <w:iCs/>
      <w:sz w:val="20"/>
      <w:szCs w:val="20"/>
    </w:rPr>
  </w:style>
  <w:style w:type="paragraph" w:customStyle="1" w:styleId="Abstract">
    <w:name w:val="Abstract"/>
    <w:basedOn w:val="Normal"/>
    <w:rsid w:val="002614B6"/>
    <w:pPr>
      <w:spacing w:after="120"/>
      <w:contextualSpacing/>
    </w:pPr>
    <w:rPr>
      <w:rFonts w:eastAsiaTheme="minorHAnsi"/>
      <w:i/>
      <w:shd w:val="clear" w:color="auto" w:fill="FFFFFF"/>
      <w:lang w:val="en-GB"/>
    </w:rPr>
  </w:style>
  <w:style w:type="paragraph" w:customStyle="1" w:styleId="Author-name">
    <w:name w:val="Author-name"/>
    <w:basedOn w:val="Normal"/>
    <w:next w:val="Normal"/>
    <w:rsid w:val="000A602A"/>
    <w:pPr>
      <w:spacing w:after="120"/>
      <w:jc w:val="center"/>
    </w:pPr>
    <w:rPr>
      <w:rFonts w:cs="Arial"/>
      <w:b/>
      <w:i/>
    </w:rPr>
  </w:style>
  <w:style w:type="character" w:customStyle="1" w:styleId="Corresponding-author-e-mail">
    <w:name w:val="Corresponding-author-e-mail"/>
    <w:basedOn w:val="DefaultParagraphFont"/>
    <w:rsid w:val="00C52CA7"/>
    <w:rPr>
      <w:rFonts w:cs="Arial"/>
      <w:i/>
      <w:noProof/>
    </w:rPr>
  </w:style>
  <w:style w:type="paragraph" w:customStyle="1" w:styleId="Equation">
    <w:name w:val="Equation"/>
    <w:basedOn w:val="Normal"/>
    <w:next w:val="Normal"/>
    <w:rsid w:val="00F16250"/>
    <w:pPr>
      <w:tabs>
        <w:tab w:val="center" w:pos="3289"/>
        <w:tab w:val="right" w:pos="6917"/>
      </w:tabs>
      <w:jc w:val="center"/>
    </w:pPr>
  </w:style>
  <w:style w:type="paragraph" w:customStyle="1" w:styleId="Figure-caption">
    <w:name w:val="Figure-caption"/>
    <w:basedOn w:val="Normal"/>
    <w:next w:val="Normal"/>
    <w:rsid w:val="00C51A0D"/>
    <w:pPr>
      <w:keepLines/>
      <w:spacing w:after="120"/>
      <w:jc w:val="center"/>
    </w:pPr>
    <w:rPr>
      <w:bCs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16250"/>
    <w:rPr>
      <w:rFonts w:ascii="Arial" w:eastAsia="Times New Roman" w:hAnsi="Arial" w:cs="Times New Roman"/>
      <w:b/>
      <w:i/>
      <w:iCs/>
      <w:sz w:val="20"/>
      <w:szCs w:val="20"/>
    </w:rPr>
  </w:style>
  <w:style w:type="numbering" w:customStyle="1" w:styleId="headings">
    <w:name w:val="headings"/>
    <w:basedOn w:val="NoList"/>
    <w:rsid w:val="002614B6"/>
    <w:pPr>
      <w:numPr>
        <w:numId w:val="1"/>
      </w:numPr>
    </w:pPr>
  </w:style>
  <w:style w:type="character" w:styleId="Hyperlink">
    <w:name w:val="Hyperlink"/>
    <w:basedOn w:val="DefaultParagraphFont"/>
    <w:unhideWhenUsed/>
    <w:rsid w:val="002614B6"/>
    <w:rPr>
      <w:color w:val="auto"/>
      <w:u w:val="none"/>
    </w:rPr>
  </w:style>
  <w:style w:type="paragraph" w:customStyle="1" w:styleId="Keywords">
    <w:name w:val="Keywords"/>
    <w:basedOn w:val="Abstract"/>
    <w:next w:val="Normal"/>
    <w:rsid w:val="002614B6"/>
    <w:pPr>
      <w:spacing w:before="120"/>
      <w:contextualSpacing w:val="0"/>
      <w:jc w:val="left"/>
    </w:pPr>
  </w:style>
  <w:style w:type="paragraph" w:customStyle="1" w:styleId="Reference-item">
    <w:name w:val="Reference-item"/>
    <w:basedOn w:val="Normal"/>
    <w:qFormat/>
    <w:rsid w:val="000202F1"/>
    <w:pPr>
      <w:numPr>
        <w:numId w:val="17"/>
      </w:numPr>
      <w:ind w:hanging="502"/>
    </w:pPr>
  </w:style>
  <w:style w:type="numbering" w:customStyle="1" w:styleId="referencelist">
    <w:name w:val="referencelist"/>
    <w:basedOn w:val="NoList"/>
    <w:semiHidden/>
    <w:rsid w:val="002614B6"/>
    <w:pPr>
      <w:numPr>
        <w:numId w:val="8"/>
      </w:numPr>
    </w:pPr>
  </w:style>
  <w:style w:type="paragraph" w:customStyle="1" w:styleId="Paper-Title">
    <w:name w:val="Paper-Title"/>
    <w:basedOn w:val="Normal"/>
    <w:next w:val="Author-name"/>
    <w:rsid w:val="000A602A"/>
    <w:pPr>
      <w:keepNext/>
      <w:keepLines/>
      <w:suppressAutoHyphens/>
      <w:spacing w:before="120" w:after="240"/>
      <w:jc w:val="center"/>
    </w:pPr>
    <w:rPr>
      <w:b/>
      <w:i/>
      <w:caps/>
      <w:sz w:val="32"/>
      <w:szCs w:val="22"/>
    </w:rPr>
  </w:style>
  <w:style w:type="paragraph" w:customStyle="1" w:styleId="Table-caption">
    <w:name w:val="Table-caption"/>
    <w:basedOn w:val="Normal"/>
    <w:next w:val="Normal"/>
    <w:rsid w:val="002614B6"/>
    <w:pPr>
      <w:keepNext/>
      <w:keepLines/>
      <w:spacing w:before="120"/>
      <w:jc w:val="center"/>
    </w:pPr>
    <w:rPr>
      <w:bCs/>
      <w:szCs w:val="22"/>
    </w:rPr>
  </w:style>
  <w:style w:type="paragraph" w:customStyle="1" w:styleId="Author-affiliation">
    <w:name w:val="Author-affiliation"/>
    <w:qFormat/>
    <w:rsid w:val="000A602A"/>
    <w:pPr>
      <w:spacing w:after="0" w:line="240" w:lineRule="auto"/>
      <w:ind w:right="-2"/>
      <w:jc w:val="center"/>
    </w:pPr>
    <w:rPr>
      <w:rFonts w:ascii="Arial" w:eastAsia="Times New Roman" w:hAnsi="Arial" w:cs="Times New Roman"/>
      <w:bCs/>
      <w:i/>
      <w:sz w:val="20"/>
      <w:szCs w:val="20"/>
    </w:rPr>
  </w:style>
  <w:style w:type="table" w:styleId="TableGrid">
    <w:name w:val="Table Grid"/>
    <w:basedOn w:val="TableNormal"/>
    <w:rsid w:val="0026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B56B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56B3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D3C2B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994F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C1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2BBC"/>
    <w:rPr>
      <w:rFonts w:ascii="Arial" w:eastAsia="Times New Roman" w:hAnsi="Arial" w:cs="Arial"/>
      <w:b/>
      <w:i/>
      <w:i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A73A0"/>
    <w:rPr>
      <w:i/>
      <w:iCs/>
    </w:rPr>
  </w:style>
  <w:style w:type="paragraph" w:customStyle="1" w:styleId="Highlights">
    <w:name w:val="Highlights"/>
    <w:basedOn w:val="Paper-Title"/>
    <w:qFormat/>
    <w:rsid w:val="00F55ADE"/>
    <w:pPr>
      <w:spacing w:after="120"/>
      <w:jc w:val="left"/>
    </w:pPr>
    <w:rPr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6C4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ipp.rs/implementacija-iso-standarda.ph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937/jaes15-121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engineeringscience.r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engineeringscience.r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engineeringscience.r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6C05-4B4B-82C4-2ED56C2F8326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05-4B4B-82C4-2ED56C2F8326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C05-4B4B-82C4-2ED56C2F83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88109920"/>
        <c:axId val="-988113184"/>
      </c:lineChart>
      <c:catAx>
        <c:axId val="-988109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988113184"/>
        <c:crosses val="autoZero"/>
        <c:auto val="1"/>
        <c:lblAlgn val="ctr"/>
        <c:lblOffset val="100"/>
        <c:tickLblSkip val="5"/>
        <c:noMultiLvlLbl val="0"/>
      </c:catAx>
      <c:valAx>
        <c:axId val="-98811318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-988109920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2D21-C3BF-474A-85E5-F204B780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1150</Words>
  <Characters>6855</Characters>
  <Application>Microsoft Office Word</Application>
  <DocSecurity>0</DocSecurity>
  <Lines>131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Manuscript Preparation and Formatting </vt:lpstr>
      <vt:lpstr>    Abstract </vt:lpstr>
      <vt:lpstr>    Keywords</vt:lpstr>
      <vt:lpstr>    Highlights</vt:lpstr>
      <vt:lpstr>    Nomenclature</vt:lpstr>
      <vt:lpstr>Manuscript Structure</vt:lpstr>
      <vt:lpstr>Formatting Requirements</vt:lpstr>
      <vt:lpstr>    Tables</vt:lpstr>
      <vt:lpstr>    Figures</vt:lpstr>
      <vt:lpstr>    Equations</vt:lpstr>
      <vt:lpstr>    Special Notes</vt:lpstr>
      <vt:lpstr>        References</vt:lpstr>
      <vt:lpstr>Manuscript Submission</vt:lpstr>
      <vt:lpstr>References</vt:lpstr>
      <vt:lpstr>    Reference Examples</vt:lpstr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Stanojevic</dc:creator>
  <cp:keywords/>
  <dc:description/>
  <cp:lastModifiedBy>Nada Stanojevic</cp:lastModifiedBy>
  <cp:revision>5</cp:revision>
  <cp:lastPrinted>2026-05-25T07:58:00Z</cp:lastPrinted>
  <dcterms:created xsi:type="dcterms:W3CDTF">2026-05-25T09:05:00Z</dcterms:created>
  <dcterms:modified xsi:type="dcterms:W3CDTF">2026-05-25T09:12:00Z</dcterms:modified>
</cp:coreProperties>
</file>